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sdtfl w16du wp14">
  <w:body>
    <w:p w:rsidR="00CF69A9" w:rsidP="00637DE9" w:rsidRDefault="00CF69A9" w14:paraId="0A873A61" w14:textId="3DC4FDAA">
      <w:pPr>
        <w:spacing w:line="240" w:lineRule="auto"/>
        <w:rPr>
          <w:color w:val="005687" w:themeColor="text2"/>
          <w:sz w:val="36"/>
          <w:szCs w:val="36"/>
        </w:rPr>
      </w:pPr>
      <w:r w:rsidRPr="004C0CFB">
        <w:rPr>
          <w:color w:val="005687" w:themeColor="text2"/>
          <w:sz w:val="36"/>
          <w:szCs w:val="36"/>
        </w:rPr>
        <w:t>WineWorks Ltd</w:t>
      </w:r>
      <w:r w:rsidR="004C0CFB">
        <w:rPr>
          <w:color w:val="005687" w:themeColor="text2"/>
          <w:sz w:val="36"/>
          <w:szCs w:val="36"/>
        </w:rPr>
        <w:br/>
      </w:r>
      <w:r w:rsidR="00D2557C">
        <w:rPr>
          <w:color w:val="005687" w:themeColor="text2"/>
          <w:sz w:val="36"/>
          <w:szCs w:val="36"/>
        </w:rPr>
        <w:t>Position Descriptio</w:t>
      </w:r>
      <w:r w:rsidR="0001687C">
        <w:rPr>
          <w:color w:val="005687" w:themeColor="text2"/>
          <w:sz w:val="36"/>
          <w:szCs w:val="36"/>
        </w:rPr>
        <w:t>n Wine Packaging Technician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Pr="00CA6C77" w:rsidR="00952573" w:rsidTr="473A8AF8" w14:paraId="7CA76B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CA0A34" w:rsidP="00952573" w:rsidRDefault="002E4B23" w14:paraId="2875A6BA" w14:textId="2B82B778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 w:rsidRPr="00CA6C77">
              <w:rPr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CA0A34" w:rsidP="00952573" w:rsidRDefault="00951C79" w14:paraId="4489FC78" w14:textId="08D5E6A7">
            <w:pPr>
              <w:spacing w:before="0" w:after="0" w:afterAutospacing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Auckland</w:t>
            </w:r>
          </w:p>
        </w:tc>
      </w:tr>
      <w:tr w:rsidRPr="00CA6C77" w:rsidR="00CA0A34" w:rsidTr="473A8AF8" w14:paraId="4FE7A66B" w14:textId="77777777">
        <w:tc>
          <w:tcPr>
            <w:tcW w:w="2552" w:type="dxa"/>
            <w:tcBorders>
              <w:top w:val="single" w:color="7BA7BC" w:themeColor="background2" w:sz="4" w:space="0"/>
            </w:tcBorders>
          </w:tcPr>
          <w:p w:rsidRPr="00CA6C77" w:rsidR="00CA0A34" w:rsidP="00637DE9" w:rsidRDefault="002E4B23" w14:paraId="3DDB7F47" w14:textId="2E63227E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</w:tcBorders>
          </w:tcPr>
          <w:p w:rsidRPr="00CA6C77" w:rsidR="00CA0A34" w:rsidP="00637DE9" w:rsidRDefault="00951C79" w14:paraId="28AEAB20" w14:textId="335B060B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Operations</w:t>
            </w:r>
          </w:p>
        </w:tc>
      </w:tr>
      <w:tr w:rsidRPr="00CA6C77" w:rsidR="00CA0A34" w:rsidTr="473A8AF8" w14:paraId="4EBC689D" w14:textId="77777777">
        <w:tc>
          <w:tcPr>
            <w:tcW w:w="2552" w:type="dxa"/>
          </w:tcPr>
          <w:p w:rsidRPr="00CA6C77" w:rsidR="00CA0A34" w:rsidP="00637DE9" w:rsidRDefault="00E36B7F" w14:paraId="04E82EC4" w14:textId="6705E991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:rsidRPr="00CA6C77" w:rsidR="00CA0A34" w:rsidP="00637DE9" w:rsidRDefault="004E51F0" w14:paraId="5A56CB26" w14:textId="4B1BC936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Production Manager</w:t>
            </w:r>
            <w:r w:rsidR="00761C05">
              <w:rPr>
                <w:color w:val="005687" w:themeColor="text2"/>
                <w:sz w:val="18"/>
                <w:szCs w:val="18"/>
              </w:rPr>
              <w:t xml:space="preserve"> AM or </w:t>
            </w:r>
            <w:r w:rsidRPr="4067FE7E" w:rsidR="6960B4B1">
              <w:rPr>
                <w:color w:val="005687" w:themeColor="text2"/>
                <w:sz w:val="18"/>
                <w:szCs w:val="18"/>
              </w:rPr>
              <w:t xml:space="preserve">Senior </w:t>
            </w:r>
            <w:r w:rsidR="00761C05">
              <w:rPr>
                <w:color w:val="005687" w:themeColor="text2"/>
                <w:sz w:val="18"/>
                <w:szCs w:val="18"/>
              </w:rPr>
              <w:t xml:space="preserve">Production </w:t>
            </w:r>
            <w:r w:rsidRPr="4067FE7E" w:rsidR="30F50405">
              <w:rPr>
                <w:color w:val="005687" w:themeColor="text2"/>
                <w:sz w:val="18"/>
                <w:szCs w:val="18"/>
              </w:rPr>
              <w:t xml:space="preserve">Team </w:t>
            </w:r>
            <w:r w:rsidR="00761C05">
              <w:rPr>
                <w:color w:val="005687" w:themeColor="text2"/>
                <w:sz w:val="18"/>
                <w:szCs w:val="18"/>
              </w:rPr>
              <w:t>Leader (PM &amp; NS)</w:t>
            </w:r>
          </w:p>
        </w:tc>
      </w:tr>
      <w:tr w:rsidRPr="00CA6C77" w:rsidR="00CA0A34" w:rsidTr="473A8AF8" w14:paraId="6367E9ED" w14:textId="77777777">
        <w:tc>
          <w:tcPr>
            <w:tcW w:w="2552" w:type="dxa"/>
            <w:tcBorders>
              <w:bottom w:val="single" w:color="7BA7BC" w:themeColor="background2" w:sz="4" w:space="0"/>
            </w:tcBorders>
          </w:tcPr>
          <w:p w:rsidRPr="00CA6C77" w:rsidR="00CA0A34" w:rsidP="00637DE9" w:rsidRDefault="00E36B7F" w14:paraId="2D0639E2" w14:textId="11D913A4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color="7BA7BC" w:themeColor="background2" w:sz="4" w:space="0"/>
            </w:tcBorders>
          </w:tcPr>
          <w:p w:rsidRPr="00CA6C77" w:rsidR="00CA0A34" w:rsidP="00637DE9" w:rsidRDefault="004E51F0" w14:paraId="62E76DB0" w14:textId="59E4D27B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May 2025</w:t>
            </w:r>
          </w:p>
        </w:tc>
      </w:tr>
      <w:tr w:rsidRPr="00CA6C77" w:rsidR="00952573" w:rsidTr="473A8AF8" w14:paraId="205D2032" w14:textId="77777777">
        <w:tc>
          <w:tcPr>
            <w:tcW w:w="4530" w:type="dxa"/>
            <w:gridSpan w:val="2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E54EF2" w:rsidP="00637DE9" w:rsidRDefault="00984F36" w14:paraId="7724C4EE" w14:textId="6EC19550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E54EF2" w:rsidP="00637DE9" w:rsidRDefault="00E54EF2" w14:paraId="58A3D632" w14:textId="77777777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CA6C77" w:rsidR="00C80B43" w:rsidTr="473A8AF8" w14:paraId="50CCEF31" w14:textId="77777777">
        <w:tc>
          <w:tcPr>
            <w:tcW w:w="2552" w:type="dxa"/>
            <w:tcBorders>
              <w:top w:val="single" w:color="7BA7BC" w:themeColor="background2" w:sz="4" w:space="0"/>
            </w:tcBorders>
          </w:tcPr>
          <w:p w:rsidRPr="00CA6C77" w:rsidR="00984F36" w:rsidP="00637DE9" w:rsidRDefault="00D7626D" w14:paraId="5CFBD975" w14:textId="637B6248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</w:tcBorders>
          </w:tcPr>
          <w:p w:rsidRPr="00CA6C77" w:rsidR="00984F36" w:rsidP="00637DE9" w:rsidRDefault="00775824" w14:paraId="44D23F23" w14:textId="56DBAD70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Operations Team, Warehouse, Lab and Cellar Teams</w:t>
            </w:r>
          </w:p>
        </w:tc>
      </w:tr>
      <w:tr w:rsidRPr="00CA6C77" w:rsidR="00C80B43" w:rsidTr="473A8AF8" w14:paraId="3109B0BE" w14:textId="77777777">
        <w:tc>
          <w:tcPr>
            <w:tcW w:w="2552" w:type="dxa"/>
            <w:tcBorders>
              <w:bottom w:val="single" w:color="7BA7BC" w:themeColor="background2" w:sz="4" w:space="0"/>
            </w:tcBorders>
          </w:tcPr>
          <w:p w:rsidRPr="00CA6C77" w:rsidR="00D7626D" w:rsidP="00637DE9" w:rsidRDefault="00425A8F" w14:paraId="2A902A4A" w14:textId="538ADCCF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color="7BA7BC" w:themeColor="background2" w:sz="4" w:space="0"/>
            </w:tcBorders>
          </w:tcPr>
          <w:p w:rsidRPr="00CA6C77" w:rsidR="00D7626D" w:rsidP="00637DE9" w:rsidRDefault="00775824" w14:paraId="77B3351E" w14:textId="4923C05A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Clients</w:t>
            </w:r>
          </w:p>
        </w:tc>
      </w:tr>
      <w:tr w:rsidRPr="00CA6C77" w:rsidR="00952573" w:rsidTr="473A8AF8" w14:paraId="788019DE" w14:textId="77777777">
        <w:tc>
          <w:tcPr>
            <w:tcW w:w="4530" w:type="dxa"/>
            <w:gridSpan w:val="2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425A8F" w:rsidP="005F7225" w:rsidRDefault="00425A8F" w14:paraId="195A8A6C" w14:textId="7AB46CAA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color="7BA7BC" w:themeColor="background2" w:sz="4" w:space="0"/>
              <w:bottom w:val="single" w:color="7BA7BC" w:themeColor="background2" w:sz="4" w:space="0"/>
            </w:tcBorders>
            <w:shd w:val="clear" w:color="auto" w:fill="7BA7BC" w:themeFill="background2"/>
          </w:tcPr>
          <w:p w:rsidRPr="00CA6C77" w:rsidR="00425A8F" w:rsidP="005F7225" w:rsidRDefault="00425A8F" w14:paraId="417D21A2" w14:textId="77777777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Pr="00CA6C77" w:rsidR="00425A8F" w:rsidTr="473A8AF8" w14:paraId="6491FD96" w14:textId="77777777">
        <w:tc>
          <w:tcPr>
            <w:tcW w:w="2552" w:type="dxa"/>
            <w:tcBorders>
              <w:top w:val="single" w:color="7BA7BC" w:themeColor="background2" w:sz="4" w:space="0"/>
            </w:tcBorders>
          </w:tcPr>
          <w:p w:rsidRPr="00CA6C77" w:rsidR="00425A8F" w:rsidP="005F7225" w:rsidRDefault="004C1ABE" w14:paraId="656D4791" w14:textId="183E0A22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color="7BA7BC" w:themeColor="background2" w:sz="4" w:space="0"/>
            </w:tcBorders>
          </w:tcPr>
          <w:p w:rsidRPr="00CA6C77" w:rsidR="00425A8F" w:rsidP="005F7225" w:rsidRDefault="00775824" w14:paraId="2C5F7180" w14:textId="3071526A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n/a</w:t>
            </w:r>
          </w:p>
        </w:tc>
      </w:tr>
      <w:tr w:rsidRPr="00CA6C77" w:rsidR="00425A8F" w:rsidTr="473A8AF8" w14:paraId="02E94E07" w14:textId="77777777">
        <w:tc>
          <w:tcPr>
            <w:tcW w:w="2552" w:type="dxa"/>
          </w:tcPr>
          <w:p w:rsidRPr="00CA6C77" w:rsidR="00425A8F" w:rsidP="005F7225" w:rsidRDefault="004C1ABE" w14:paraId="4FBA4546" w14:textId="1B1358AF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:rsidRPr="00CA6C77" w:rsidR="00425A8F" w:rsidP="005F7225" w:rsidRDefault="004C1ABE" w14:paraId="380069D8" w14:textId="1E2A10D3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No.</w:t>
            </w:r>
          </w:p>
        </w:tc>
      </w:tr>
    </w:tbl>
    <w:p w:rsidRPr="006A6748" w:rsidR="00281657" w:rsidP="00281657" w:rsidRDefault="00281657" w14:paraId="1A8C3861" w14:textId="7777777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:rsidRPr="00CA6C77" w:rsidR="003F22A1" w:rsidP="00CA6C77" w:rsidRDefault="00281657" w14:paraId="1D0061AD" w14:textId="66FC3061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Pr="00CA6C77" w:rsidR="00D459A6" w:rsidTr="62CAB9BE" w14:paraId="56D21499" w14:textId="77777777">
        <w:trPr>
          <w:trHeight w:val="1077"/>
        </w:trPr>
        <w:tc>
          <w:tcPr>
            <w:tcW w:w="1116" w:type="dxa"/>
            <w:tcMar/>
            <w:vAlign w:val="center"/>
          </w:tcPr>
          <w:p w:rsidRPr="00CA6C77" w:rsidR="00D459A6" w:rsidP="005F7225" w:rsidRDefault="00D459A6" w14:paraId="703DDA2F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182A5DD0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Mar/>
            <w:vAlign w:val="center"/>
          </w:tcPr>
          <w:p w:rsidRPr="00CA6C77" w:rsidR="00D459A6" w:rsidP="005F7225" w:rsidRDefault="00D459A6" w14:paraId="0FE81DF6" w14:textId="77777777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Pr="00CA6C77" w:rsidR="00D459A6" w:rsidTr="62CAB9BE" w14:paraId="32A28EA0" w14:textId="77777777">
        <w:trPr>
          <w:trHeight w:val="1077"/>
        </w:trPr>
        <w:tc>
          <w:tcPr>
            <w:tcW w:w="1116" w:type="dxa"/>
            <w:tcMar/>
            <w:vAlign w:val="center"/>
          </w:tcPr>
          <w:p w:rsidRPr="00CA6C77" w:rsidR="00D459A6" w:rsidP="005F7225" w:rsidRDefault="00D459A6" w14:paraId="546D0E31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Mar/>
            <w:vAlign w:val="center"/>
          </w:tcPr>
          <w:p w:rsidRPr="00CA6C77" w:rsidR="00D459A6" w:rsidP="005F7225" w:rsidRDefault="00D459A6" w14:paraId="76C65B1E" w14:textId="77777777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Pr="00CA6C77" w:rsidR="00D459A6" w:rsidTr="62CAB9BE" w14:paraId="1D6F5750" w14:textId="77777777">
        <w:trPr>
          <w:trHeight w:val="1077"/>
        </w:trPr>
        <w:tc>
          <w:tcPr>
            <w:tcW w:w="1116" w:type="dxa"/>
            <w:tcMar/>
            <w:vAlign w:val="center"/>
          </w:tcPr>
          <w:p w:rsidRPr="00CA6C77" w:rsidR="00D459A6" w:rsidP="005F7225" w:rsidRDefault="00D459A6" w14:paraId="21466C5D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Mar/>
            <w:vAlign w:val="center"/>
          </w:tcPr>
          <w:p w:rsidRPr="00CA6C77" w:rsidR="00D459A6" w:rsidP="005F7225" w:rsidRDefault="00D459A6" w14:paraId="25B7F644" w14:textId="77777777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Pr="00CA6C77" w:rsidR="00D459A6" w:rsidTr="62CAB9BE" w14:paraId="2B07CFAE" w14:textId="77777777">
        <w:trPr>
          <w:trHeight w:val="1077"/>
        </w:trPr>
        <w:tc>
          <w:tcPr>
            <w:tcW w:w="1116" w:type="dxa"/>
            <w:tcMar/>
            <w:vAlign w:val="center"/>
          </w:tcPr>
          <w:p w:rsidRPr="00CA6C77" w:rsidR="00D459A6" w:rsidP="005F7225" w:rsidRDefault="00D459A6" w14:paraId="53754BE9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Mar/>
            <w:vAlign w:val="center"/>
          </w:tcPr>
          <w:p w:rsidRPr="00CA6C77" w:rsidR="00D459A6" w:rsidP="005F7225" w:rsidRDefault="00D459A6" w14:paraId="55EE1E28" w14:textId="77777777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Pr="00CA6C77" w:rsidR="00D459A6" w:rsidTr="62CAB9BE" w14:paraId="10378A4C" w14:textId="77777777">
        <w:trPr>
          <w:trHeight w:val="1077"/>
        </w:trPr>
        <w:tc>
          <w:tcPr>
            <w:tcW w:w="1116" w:type="dxa"/>
            <w:tcMar/>
            <w:vAlign w:val="center"/>
          </w:tcPr>
          <w:p w:rsidRPr="00CA6C77" w:rsidR="00D459A6" w:rsidP="005F7225" w:rsidRDefault="00D459A6" w14:paraId="65B7164F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Mar/>
            <w:vAlign w:val="center"/>
          </w:tcPr>
          <w:p w:rsidRPr="00CA6C77" w:rsidR="00D459A6" w:rsidP="005F7225" w:rsidRDefault="00D459A6" w14:paraId="3BDFB535" w14:textId="77777777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Pr="00CA6C77" w:rsidR="00D459A6" w:rsidTr="62CAB9BE" w14:paraId="55563334" w14:textId="77777777">
        <w:trPr>
          <w:trHeight w:val="1077"/>
        </w:trPr>
        <w:tc>
          <w:tcPr>
            <w:tcW w:w="1116" w:type="dxa"/>
            <w:tcMar/>
            <w:vAlign w:val="center"/>
          </w:tcPr>
          <w:p w:rsidRPr="00CA6C77" w:rsidR="00D459A6" w:rsidP="005F7225" w:rsidRDefault="00D459A6" w14:paraId="3DC1497F" w14:textId="77777777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Mar/>
            <w:vAlign w:val="center"/>
          </w:tcPr>
          <w:p w:rsidRPr="00CA6C77" w:rsidR="009E2D9D" w:rsidP="005F7225" w:rsidRDefault="00D459A6" w14:paraId="3B2D5658" w14:textId="47A37FDD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:rsidRPr="006A6748" w:rsidR="009E2D9D" w:rsidP="009E2D9D" w:rsidRDefault="004E51F0" w14:paraId="666D18B9" w14:textId="786740AF">
      <w:pPr>
        <w:rPr>
          <w:color w:val="005687" w:themeColor="text2"/>
          <w:sz w:val="28"/>
          <w:szCs w:val="28"/>
        </w:rPr>
      </w:pPr>
      <w:r w:rsidRPr="04027356" w:rsidR="521DA83C">
        <w:rPr>
          <w:color w:val="005587"/>
          <w:sz w:val="28"/>
          <w:szCs w:val="28"/>
        </w:rPr>
        <w:t>O</w:t>
      </w:r>
      <w:r w:rsidRPr="04027356" w:rsidR="009E2D9D">
        <w:rPr>
          <w:color w:val="005587"/>
          <w:sz w:val="28"/>
          <w:szCs w:val="28"/>
        </w:rPr>
        <w:t>rganisation Context</w:t>
      </w:r>
      <w:r w:rsidRPr="04027356" w:rsidR="00752CFA">
        <w:rPr>
          <w:color w:val="005587"/>
          <w:sz w:val="28"/>
          <w:szCs w:val="28"/>
        </w:rPr>
        <w:t xml:space="preserve"> </w:t>
      </w:r>
    </w:p>
    <w:p w:rsidR="004B68A4" w:rsidP="62CAB9BE" w:rsidRDefault="004B68A4" w14:paraId="421D5359" w14:textId="4CE46479">
      <w:pPr/>
      <w:r w:rsidR="755F3DC2">
        <w:drawing>
          <wp:inline wp14:editId="2E21E779" wp14:anchorId="2C5FDED4">
            <wp:extent cx="6343650" cy="2925419"/>
            <wp:effectExtent l="0" t="0" r="0" b="0"/>
            <wp:docPr id="10921677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2167760" name=""/>
                    <pic:cNvPicPr/>
                  </pic:nvPicPr>
                  <pic:blipFill>
                    <a:blip xmlns:r="http://schemas.openxmlformats.org/officeDocument/2006/relationships" r:embed="rId18258734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3650" cy="292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C79" w:rsidP="00530E25" w:rsidRDefault="00BB46E1" w14:paraId="60F812B2" w14:textId="77777777">
      <w:pPr>
        <w:spacing w:after="0" w:line="240" w:lineRule="auto"/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Role Purpose</w:t>
      </w:r>
    </w:p>
    <w:p w:rsidR="00530E25" w:rsidP="00530E25" w:rsidRDefault="00BB46E1" w14:paraId="25670CF9" w14:textId="4930674F">
      <w:pPr>
        <w:spacing w:after="0" w:line="240" w:lineRule="auto"/>
        <w:rPr>
          <w:rFonts w:cstheme="minorHAnsi"/>
          <w:bCs/>
          <w:sz w:val="18"/>
          <w:szCs w:val="18"/>
        </w:rPr>
      </w:pPr>
      <w:r w:rsidRPr="006A6748">
        <w:rPr>
          <w:color w:val="005687" w:themeColor="text2"/>
          <w:sz w:val="28"/>
          <w:szCs w:val="28"/>
        </w:rPr>
        <w:br/>
      </w:r>
      <w:r w:rsidRPr="00CE1D46" w:rsidR="00530E25">
        <w:rPr>
          <w:rFonts w:cstheme="minorHAnsi"/>
          <w:bCs/>
          <w:sz w:val="18"/>
          <w:szCs w:val="18"/>
        </w:rPr>
        <w:t xml:space="preserve">Wine Packaging Technicians support the hour-to-hour production lines to ensure the smooth process of wine handling from </w:t>
      </w:r>
      <w:r w:rsidR="00AA7963">
        <w:rPr>
          <w:rFonts w:cstheme="minorHAnsi"/>
          <w:bCs/>
          <w:sz w:val="18"/>
          <w:szCs w:val="18"/>
        </w:rPr>
        <w:t>bottling line</w:t>
      </w:r>
      <w:r w:rsidRPr="00CE1D46" w:rsidR="00530E25">
        <w:rPr>
          <w:rFonts w:cstheme="minorHAnsi"/>
          <w:bCs/>
          <w:sz w:val="18"/>
          <w:szCs w:val="18"/>
        </w:rPr>
        <w:t xml:space="preserve"> to finished goods pallet, delivering quality product through both fully automated and manual processes.  </w:t>
      </w:r>
      <w:r w:rsidRPr="00CE1D46" w:rsidR="00CE1D46">
        <w:rPr>
          <w:rFonts w:cstheme="minorHAnsi"/>
          <w:bCs/>
          <w:sz w:val="18"/>
          <w:szCs w:val="18"/>
        </w:rPr>
        <w:t xml:space="preserve"> </w:t>
      </w:r>
    </w:p>
    <w:p w:rsidR="00441C79" w:rsidP="00530E25" w:rsidRDefault="00441C79" w14:paraId="77E8A0E9" w14:textId="77777777">
      <w:pPr>
        <w:spacing w:after="0" w:line="240" w:lineRule="auto"/>
        <w:rPr>
          <w:rFonts w:cstheme="minorHAnsi"/>
          <w:bCs/>
          <w:sz w:val="18"/>
          <w:szCs w:val="18"/>
        </w:rPr>
      </w:pPr>
    </w:p>
    <w:p w:rsidRPr="00CE1D46" w:rsidR="00441C79" w:rsidP="00530E25" w:rsidRDefault="00441C79" w14:paraId="5B258371" w14:textId="77777777">
      <w:pPr>
        <w:spacing w:after="0" w:line="240" w:lineRule="auto"/>
        <w:rPr>
          <w:rFonts w:cstheme="minorHAnsi"/>
          <w:bCs/>
          <w:sz w:val="18"/>
          <w:szCs w:val="18"/>
        </w:rPr>
      </w:pP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Pr="00523139" w:rsidR="0097075E" w:rsidTr="00A87817" w14:paraId="0C54DC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:rsidRPr="00523139" w:rsidR="0097075E" w:rsidP="009E2D9D" w:rsidRDefault="006A769F" w14:paraId="5764F391" w14:textId="1DCC796B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217" w:type="dxa"/>
          </w:tcPr>
          <w:p w:rsidRPr="00523139" w:rsidR="0097075E" w:rsidP="009E2D9D" w:rsidRDefault="006A769F" w14:paraId="56E0E242" w14:textId="0C212AF8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Pr="00523139" w:rsidR="0097075E" w:rsidTr="00A87817" w14:paraId="6D4558AC" w14:textId="77777777">
        <w:tc>
          <w:tcPr>
            <w:tcW w:w="1843" w:type="dxa"/>
          </w:tcPr>
          <w:p w:rsidRPr="00523139" w:rsidR="0097075E" w:rsidP="009E2D9D" w:rsidRDefault="00AF2141" w14:paraId="2EAE95AD" w14:textId="1C1865DC">
            <w:pPr>
              <w:rPr>
                <w:color w:val="000000" w:themeColor="text1"/>
                <w:sz w:val="18"/>
                <w:szCs w:val="18"/>
              </w:rPr>
            </w:pPr>
            <w:r w:rsidRPr="00523139"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217" w:type="dxa"/>
          </w:tcPr>
          <w:p w:rsidRPr="00523139" w:rsidR="00DD57D6" w:rsidP="00B15CA4" w:rsidRDefault="00DD57D6" w14:paraId="00F53952" w14:textId="77777777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Champions our culture, promotes &amp; role models the values and behaviours at every opportunity.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:rsidRPr="00523139" w:rsidR="00DD57D6" w:rsidP="00B15CA4" w:rsidRDefault="00DD57D6" w14:paraId="5AA4AD2B" w14:textId="65330528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Ensures that their work is undertaken ethically, safely, sustainably and with a quality focus</w:t>
            </w:r>
            <w:r w:rsidRPr="00523139" w:rsidR="00CE555E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:rsidRPr="00523139" w:rsidR="00DD57D6" w:rsidP="00B15CA4" w:rsidRDefault="00DD57D6" w14:paraId="7A94352B" w14:textId="2DA4600A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Actively engages in development opportunities to support </w:t>
            </w:r>
            <w:r w:rsidRPr="00523139" w:rsidR="00CE555E">
              <w:rPr>
                <w:rStyle w:val="normaltextrun"/>
                <w:sz w:val="18"/>
                <w:szCs w:val="18"/>
              </w:rPr>
              <w:t>this.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:rsidRPr="00523139" w:rsidR="00DD57D6" w:rsidP="00B15CA4" w:rsidRDefault="00DD57D6" w14:paraId="22C8A32A" w14:textId="5D7B7B38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Engages in health, safety, sustainability &amp; quality initiatives and seeks continuous </w:t>
            </w:r>
            <w:r w:rsidRPr="00523139" w:rsidR="00CE555E">
              <w:rPr>
                <w:rStyle w:val="normaltextrun"/>
                <w:sz w:val="18"/>
                <w:szCs w:val="18"/>
              </w:rPr>
              <w:t>improvement.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:rsidRPr="00523139" w:rsidR="00DD57D6" w:rsidP="00B15CA4" w:rsidRDefault="00DD57D6" w14:paraId="06285582" w14:textId="7159CC5C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Is compliant with relevant legislation and certifications, such as BRCGS, so as to meet legal and client requirements</w:t>
            </w:r>
            <w:r w:rsidRPr="00523139" w:rsidR="00CE555E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:rsidRPr="00523139" w:rsidR="0006705D" w:rsidP="0055412A" w:rsidRDefault="00DD57D6" w14:paraId="7AB0D76D" w14:textId="7160996E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Assists in projects to reduce our impact on the environment</w:t>
            </w:r>
            <w:r w:rsidRPr="00523139" w:rsidR="00CE555E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  <w:r w:rsidRPr="00523139">
              <w:rPr>
                <w:rStyle w:val="normaltextrun"/>
                <w:sz w:val="18"/>
                <w:szCs w:val="18"/>
              </w:rPr>
              <w:t>Is familiar with all relevant policies and procedures that support our Culture and compliance, understanding their roles and responsibilities that are described by these documents</w:t>
            </w:r>
            <w:r w:rsidR="0055412A">
              <w:rPr>
                <w:rStyle w:val="normaltextrun"/>
                <w:sz w:val="18"/>
                <w:szCs w:val="18"/>
              </w:rPr>
              <w:t>.</w:t>
            </w:r>
          </w:p>
        </w:tc>
      </w:tr>
      <w:tr w:rsidRPr="00523139" w:rsidR="002429B8" w:rsidTr="002429B8" w14:paraId="2A9CB09A" w14:textId="77777777">
        <w:trPr>
          <w:trHeight w:val="540"/>
        </w:trPr>
        <w:tc>
          <w:tcPr>
            <w:tcW w:w="1843" w:type="dxa"/>
          </w:tcPr>
          <w:p w:rsidRPr="00523139" w:rsidR="002429B8" w:rsidP="00595B60" w:rsidRDefault="00A4568D" w14:paraId="7426D944" w14:textId="4D937D8D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Bottling Operations</w:t>
            </w:r>
          </w:p>
        </w:tc>
        <w:tc>
          <w:tcPr>
            <w:tcW w:w="7217" w:type="dxa"/>
          </w:tcPr>
          <w:p w:rsidRPr="000E17FE" w:rsidR="00875145" w:rsidP="00875145" w:rsidRDefault="00875145" w14:paraId="2523577B" w14:textId="2EC25E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17FE">
              <w:rPr>
                <w:rFonts w:cstheme="minorHAnsi"/>
                <w:sz w:val="18"/>
                <w:szCs w:val="18"/>
              </w:rPr>
              <w:t>Cleaning and sterilization – consistent and correct cleaning and sanitisation of bottling equipment to specified standard</w:t>
            </w:r>
            <w:r w:rsidR="000E17FE">
              <w:rPr>
                <w:rFonts w:cstheme="minorHAnsi"/>
                <w:sz w:val="18"/>
                <w:szCs w:val="18"/>
              </w:rPr>
              <w:t>.</w:t>
            </w:r>
            <w:r w:rsidRPr="000E17FE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0E17FE" w:rsidR="00875145" w:rsidP="00875145" w:rsidRDefault="00875145" w14:paraId="57DFBD15" w14:textId="1290A3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17FE">
              <w:rPr>
                <w:rFonts w:cstheme="minorHAnsi"/>
                <w:sz w:val="18"/>
                <w:szCs w:val="18"/>
              </w:rPr>
              <w:t xml:space="preserve">Accurately set up, run and close down the filtration, </w:t>
            </w:r>
            <w:r w:rsidRPr="000E17FE" w:rsidR="000E17FE">
              <w:rPr>
                <w:rFonts w:cstheme="minorHAnsi"/>
                <w:sz w:val="18"/>
                <w:szCs w:val="18"/>
              </w:rPr>
              <w:t>depalleti</w:t>
            </w:r>
            <w:r w:rsidR="000E17FE">
              <w:rPr>
                <w:rFonts w:cstheme="minorHAnsi"/>
                <w:sz w:val="18"/>
                <w:szCs w:val="18"/>
              </w:rPr>
              <w:t>s</w:t>
            </w:r>
            <w:r w:rsidRPr="000E17FE" w:rsidR="000E17FE">
              <w:rPr>
                <w:rFonts w:cstheme="minorHAnsi"/>
                <w:sz w:val="18"/>
                <w:szCs w:val="18"/>
              </w:rPr>
              <w:t>ing</w:t>
            </w:r>
            <w:r w:rsidRPr="000E17FE">
              <w:rPr>
                <w:rFonts w:cstheme="minorHAnsi"/>
                <w:sz w:val="18"/>
                <w:szCs w:val="18"/>
              </w:rPr>
              <w:t xml:space="preserve">, rinsing, filling, capping, corking, printing, coding, conveyors, labelling, packing, palletising and inspection equipment for all compatible types of </w:t>
            </w:r>
            <w:r w:rsidRPr="000E17FE" w:rsidR="006A0E50">
              <w:rPr>
                <w:rFonts w:cstheme="minorHAnsi"/>
                <w:sz w:val="18"/>
                <w:szCs w:val="18"/>
              </w:rPr>
              <w:t>bottles</w:t>
            </w:r>
            <w:r w:rsidRPr="000E17FE">
              <w:rPr>
                <w:rFonts w:cstheme="minorHAnsi"/>
                <w:sz w:val="18"/>
                <w:szCs w:val="18"/>
              </w:rPr>
              <w:t>, closures and cartons as per standard operating procedures.</w:t>
            </w:r>
          </w:p>
          <w:p w:rsidRPr="000E17FE" w:rsidR="00875145" w:rsidP="00875145" w:rsidRDefault="00875145" w14:paraId="3D65BFB2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17FE">
              <w:rPr>
                <w:rFonts w:cstheme="minorHAnsi"/>
                <w:sz w:val="18"/>
                <w:szCs w:val="18"/>
              </w:rPr>
              <w:t xml:space="preserve">Wine handling – demonstrate the ability to uphold wine quality and follow wine handling procedures consistently and correctly. </w:t>
            </w:r>
          </w:p>
          <w:p w:rsidRPr="000E17FE" w:rsidR="00875145" w:rsidP="00875145" w:rsidRDefault="00875145" w14:paraId="0377ED2E" w14:textId="4F7B8A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17FE">
              <w:rPr>
                <w:rFonts w:cstheme="minorHAnsi"/>
                <w:sz w:val="18"/>
                <w:szCs w:val="18"/>
              </w:rPr>
              <w:t>Troubleshooting – demonstrate initiative, logic and an eye for detail that ensures packaged wine leaves the bottling line in spec and of the highest standard</w:t>
            </w:r>
            <w:r w:rsidR="000E17FE">
              <w:rPr>
                <w:rFonts w:cstheme="minorHAnsi"/>
                <w:sz w:val="18"/>
                <w:szCs w:val="18"/>
              </w:rPr>
              <w:t>.</w:t>
            </w:r>
            <w:r w:rsidRPr="000E17FE">
              <w:rPr>
                <w:rFonts w:cstheme="minorHAnsi"/>
                <w:sz w:val="18"/>
                <w:szCs w:val="18"/>
              </w:rPr>
              <w:t xml:space="preserve">  </w:t>
            </w:r>
          </w:p>
          <w:p w:rsidRPr="000E17FE" w:rsidR="00875145" w:rsidP="00875145" w:rsidRDefault="00875145" w14:paraId="2AD2A533" w14:textId="6D7C0C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17FE">
              <w:rPr>
                <w:rFonts w:cstheme="minorHAnsi"/>
                <w:sz w:val="18"/>
                <w:szCs w:val="18"/>
              </w:rPr>
              <w:t>Value</w:t>
            </w:r>
            <w:r w:rsidR="006A0E50">
              <w:rPr>
                <w:rFonts w:cstheme="minorHAnsi"/>
                <w:sz w:val="18"/>
                <w:szCs w:val="18"/>
              </w:rPr>
              <w:t>-</w:t>
            </w:r>
            <w:r w:rsidRPr="000E17FE">
              <w:rPr>
                <w:rFonts w:cstheme="minorHAnsi"/>
                <w:sz w:val="18"/>
                <w:szCs w:val="18"/>
              </w:rPr>
              <w:t>add and re-work – deliver consistent, efficient and high quality product that meet our clients expectations</w:t>
            </w:r>
            <w:r w:rsidR="000E17FE">
              <w:rPr>
                <w:rFonts w:cstheme="minorHAnsi"/>
                <w:sz w:val="18"/>
                <w:szCs w:val="18"/>
              </w:rPr>
              <w:t>.</w:t>
            </w:r>
          </w:p>
          <w:p w:rsidRPr="00523139" w:rsidR="002429B8" w:rsidP="000E17FE" w:rsidRDefault="002429B8" w14:paraId="116A005D" w14:textId="2CF098D1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Pr="00523139" w:rsidR="00CE2817" w:rsidTr="005F7225" w14:paraId="44FED79A" w14:textId="77777777">
        <w:trPr>
          <w:trHeight w:val="540"/>
        </w:trPr>
        <w:tc>
          <w:tcPr>
            <w:tcW w:w="1843" w:type="dxa"/>
          </w:tcPr>
          <w:p w:rsidRPr="00523139" w:rsidR="00CE2817" w:rsidP="005F7225" w:rsidRDefault="00BB1098" w14:paraId="2E6157D3" w14:textId="621F18AD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Documentation</w:t>
            </w:r>
          </w:p>
        </w:tc>
        <w:tc>
          <w:tcPr>
            <w:tcW w:w="7217" w:type="dxa"/>
          </w:tcPr>
          <w:p w:rsidRPr="00CB465D" w:rsidR="00CB465D" w:rsidP="00CB465D" w:rsidRDefault="00CB465D" w14:paraId="1AB50AB7" w14:textId="77777777">
            <w:pPr>
              <w:spacing w:before="0" w:beforeAutospacing="0" w:after="0" w:afterAutospacing="0" w:line="240" w:lineRule="auto"/>
              <w:rPr>
                <w:rFonts w:cs="Arial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Documentation –consistently follow the bottling specification correctly and in a timely manner.  This involves the c</w:t>
            </w:r>
            <w:r w:rsidRPr="00CB465D">
              <w:rPr>
                <w:rFonts w:cs="Arial"/>
                <w:sz w:val="18"/>
                <w:szCs w:val="18"/>
              </w:rPr>
              <w:t>orrect use, understanding and completion of-</w:t>
            </w:r>
            <w:r w:rsidRPr="00CB465D">
              <w:rPr>
                <w:rFonts w:cs="Arial"/>
                <w:sz w:val="18"/>
                <w:szCs w:val="18"/>
              </w:rPr>
              <w:tab/>
            </w:r>
          </w:p>
          <w:p w:rsidRPr="00CB465D" w:rsidR="00CB465D" w:rsidP="00CB465D" w:rsidRDefault="00CB465D" w14:paraId="2E68D045" w14:textId="063B2DB4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Product specifications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B465D" w:rsidP="00CB465D" w:rsidRDefault="00CB465D" w14:paraId="060AACFA" w14:textId="2754F768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Related WineWorks procedures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B465D" w:rsidP="00CB465D" w:rsidRDefault="00CB465D" w14:paraId="629AB85A" w14:textId="01A42049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Bottling/packaging Order Forms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B465D" w:rsidP="00CB465D" w:rsidRDefault="00CB465D" w14:paraId="649F441D" w14:textId="10541F23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Bottling/packaging Operation Sheets, pre bottling information and data collection during operation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B465D" w:rsidP="00CB465D" w:rsidRDefault="00CB465D" w14:paraId="4D04EA32" w14:textId="48DD51CE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Product quality checklists and data recording pre, during and post bottling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B465D" w:rsidP="00CB465D" w:rsidRDefault="00CB465D" w14:paraId="50995BF3" w14:textId="10773949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Non-conformance reporting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B465D" w:rsidP="00CB465D" w:rsidRDefault="00CB465D" w14:paraId="266966AD" w14:textId="6D981839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Hygiene records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CB465D" w:rsidR="00CE2817" w:rsidP="00CB465D" w:rsidRDefault="00CB465D" w14:paraId="67731523" w14:textId="7EE636B1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rFonts w:cstheme="minorHAnsi"/>
                <w:sz w:val="18"/>
                <w:szCs w:val="18"/>
              </w:rPr>
            </w:pPr>
            <w:r w:rsidRPr="00CB465D">
              <w:rPr>
                <w:rFonts w:cstheme="minorHAnsi"/>
                <w:sz w:val="18"/>
                <w:szCs w:val="18"/>
              </w:rPr>
              <w:t>H &amp; S reporting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Pr="00523139" w:rsidR="00CE2817" w:rsidTr="005F7225" w14:paraId="72B16CD4" w14:textId="77777777">
        <w:trPr>
          <w:trHeight w:val="540"/>
        </w:trPr>
        <w:tc>
          <w:tcPr>
            <w:tcW w:w="1843" w:type="dxa"/>
          </w:tcPr>
          <w:p w:rsidRPr="00523139" w:rsidR="00CE2817" w:rsidP="005F7225" w:rsidRDefault="00CB465D" w14:paraId="7FA1FA65" w14:textId="14028249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Maintenance &amp; Housekeeping</w:t>
            </w:r>
          </w:p>
        </w:tc>
        <w:tc>
          <w:tcPr>
            <w:tcW w:w="7217" w:type="dxa"/>
          </w:tcPr>
          <w:p w:rsidRPr="0006705D" w:rsidR="0006705D" w:rsidP="0006705D" w:rsidRDefault="0006705D" w14:paraId="02372135" w14:textId="54E2769C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705D">
              <w:rPr>
                <w:rFonts w:cstheme="minorHAnsi"/>
                <w:sz w:val="18"/>
                <w:szCs w:val="18"/>
              </w:rPr>
              <w:t>Maintenance – demonstrate a level of mechanical aptitude such that machines can be adjusted, modified and repaired during bottling to ensure efficient running and high-quality product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06705D" w:rsidR="0006705D" w:rsidP="0006705D" w:rsidRDefault="0006705D" w14:paraId="1801985E" w14:textId="0EED2B52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6705D">
              <w:rPr>
                <w:rFonts w:cstheme="minorHAnsi"/>
                <w:sz w:val="18"/>
                <w:szCs w:val="18"/>
              </w:rPr>
              <w:t>Conduct maintenance of bottling/packaging equipment under the supervision of maintenance engineers or team leaders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Pr="0006705D" w:rsidR="00CE2817" w:rsidP="0006705D" w:rsidRDefault="0006705D" w14:paraId="040FF187" w14:textId="675E70C1">
            <w:pPr>
              <w:numPr>
                <w:ilvl w:val="0"/>
                <w:numId w:val="10"/>
              </w:numPr>
              <w:spacing w:after="0" w:line="240" w:lineRule="auto"/>
              <w:rPr>
                <w:rFonts w:ascii="Roboto" w:hAnsi="Roboto" w:cstheme="minorHAnsi"/>
                <w:sz w:val="18"/>
                <w:szCs w:val="18"/>
              </w:rPr>
            </w:pPr>
            <w:r w:rsidRPr="0006705D">
              <w:rPr>
                <w:rFonts w:cstheme="minorHAnsi"/>
                <w:sz w:val="18"/>
                <w:szCs w:val="18"/>
              </w:rPr>
              <w:t>Maintain the cleanliness of WineWorks vehicles and bottling/packaging equipment to a high standard.</w:t>
            </w:r>
          </w:p>
        </w:tc>
      </w:tr>
      <w:tr w:rsidRPr="00523139" w:rsidR="00CE2817" w:rsidTr="005F7225" w14:paraId="0CFBB8B4" w14:textId="77777777">
        <w:trPr>
          <w:trHeight w:val="540"/>
        </w:trPr>
        <w:tc>
          <w:tcPr>
            <w:tcW w:w="1843" w:type="dxa"/>
          </w:tcPr>
          <w:p w:rsidRPr="00523139" w:rsidR="00CE2817" w:rsidP="005F7225" w:rsidRDefault="009B437D" w14:paraId="207498BE" w14:textId="11C74F3F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Client R</w:t>
            </w:r>
            <w:r w:rsidR="009D46DE">
              <w:rPr>
                <w:b/>
                <w:bCs/>
                <w:color w:val="7BA7BC" w:themeColor="background2"/>
                <w:sz w:val="18"/>
                <w:szCs w:val="18"/>
              </w:rPr>
              <w:t>elationship</w:t>
            </w:r>
          </w:p>
        </w:tc>
        <w:tc>
          <w:tcPr>
            <w:tcW w:w="7217" w:type="dxa"/>
          </w:tcPr>
          <w:p w:rsidRPr="00953C2F" w:rsidR="00953C2F" w:rsidP="00953C2F" w:rsidRDefault="00953C2F" w14:paraId="6456020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953C2F">
              <w:rPr>
                <w:rFonts w:cstheme="minorHAnsi"/>
                <w:color w:val="000000"/>
                <w:sz w:val="18"/>
                <w:szCs w:val="18"/>
              </w:rPr>
              <w:t xml:space="preserve">Interact with clients in a professional manner. </w:t>
            </w:r>
          </w:p>
          <w:p w:rsidRPr="00953C2F" w:rsidR="00953C2F" w:rsidP="00953C2F" w:rsidRDefault="00953C2F" w14:paraId="44D4BB32" w14:textId="0E732BD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953C2F">
              <w:rPr>
                <w:rFonts w:cstheme="minorHAnsi"/>
                <w:color w:val="000000"/>
                <w:sz w:val="18"/>
                <w:szCs w:val="18"/>
              </w:rPr>
              <w:t>Provide proactive, timely and meaningful responses to client’s queries</w:t>
            </w:r>
          </w:p>
          <w:p w:rsidRPr="00523139" w:rsidR="00CE2817" w:rsidP="00953C2F" w:rsidRDefault="00953C2F" w14:paraId="341461E1" w14:textId="301E44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53C2F">
              <w:rPr>
                <w:rStyle w:val="normaltextrun"/>
                <w:color w:val="000000"/>
                <w:sz w:val="18"/>
                <w:szCs w:val="18"/>
              </w:rPr>
              <w:t>Represent the client’s needs to the team in a way that ensures they clearly understand the client’s expectations</w:t>
            </w:r>
          </w:p>
        </w:tc>
      </w:tr>
      <w:tr w:rsidRPr="00914900" w:rsidR="0097075E" w:rsidTr="00A939AD" w14:paraId="15EC0014" w14:textId="77777777">
        <w:trPr>
          <w:trHeight w:val="1249"/>
        </w:trPr>
        <w:tc>
          <w:tcPr>
            <w:tcW w:w="1843" w:type="dxa"/>
          </w:tcPr>
          <w:p w:rsidRPr="00595B60" w:rsidR="0097075E" w:rsidP="00595B60" w:rsidRDefault="00914900" w14:paraId="1867A3DD" w14:textId="33DC1A2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5B60">
              <w:rPr>
                <w:b/>
                <w:bCs/>
                <w:color w:val="7BA7BC" w:themeColor="background2"/>
                <w:sz w:val="18"/>
                <w:szCs w:val="18"/>
              </w:rPr>
              <w:t>Personal Development</w:t>
            </w:r>
          </w:p>
        </w:tc>
        <w:tc>
          <w:tcPr>
            <w:tcW w:w="7217" w:type="dxa"/>
          </w:tcPr>
          <w:p w:rsidRPr="00A939AD" w:rsidR="00A939AD" w:rsidP="00B15CA4" w:rsidRDefault="00A939AD" w14:paraId="41501021" w14:textId="16DD38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  <w:p w:rsidRPr="00A939AD" w:rsidR="00A939AD" w:rsidP="00B15CA4" w:rsidRDefault="00A939AD" w14:paraId="378787C0" w14:textId="3FC266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Maintain a broad business and commercial perspective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  <w:p w:rsidRPr="00A939AD" w:rsidR="0097075E" w:rsidP="00B15CA4" w:rsidRDefault="00A939AD" w14:paraId="5B0625FB" w14:textId="1FF28C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Roboto" w:hAnsi="Roboto"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Proactively identify methods to utilise this information for the benefit of the business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Pr="00914900" w:rsidR="0097075E" w:rsidTr="00A87817" w14:paraId="38B004CE" w14:textId="77777777">
        <w:tc>
          <w:tcPr>
            <w:tcW w:w="1843" w:type="dxa"/>
          </w:tcPr>
          <w:p w:rsidRPr="00A939AD" w:rsidR="0097075E" w:rsidP="00A939AD" w:rsidRDefault="00A939AD" w14:paraId="19CBB657" w14:textId="34ABA11A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39AD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217" w:type="dxa"/>
          </w:tcPr>
          <w:p w:rsidRPr="006A6748" w:rsidR="00691ACC" w:rsidP="00B15CA4" w:rsidRDefault="00691ACC" w14:paraId="68EBC5F9" w14:textId="4E2671A1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Flexible &amp; willing to perform a variety of tasks</w:t>
            </w:r>
            <w:r w:rsidR="0004239A">
              <w:rPr>
                <w:rFonts w:cstheme="minorHAnsi"/>
                <w:sz w:val="18"/>
                <w:szCs w:val="18"/>
              </w:rPr>
              <w:t>.</w:t>
            </w:r>
          </w:p>
          <w:p w:rsidRPr="006A6748" w:rsidR="00691ACC" w:rsidP="00B15CA4" w:rsidRDefault="00691ACC" w14:paraId="3816DA2B" w14:textId="33E21471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Willingly takes on additional tasks/responsibilities to assist the team and the client</w:t>
            </w:r>
            <w:r w:rsidR="0004239A">
              <w:rPr>
                <w:rFonts w:cstheme="minorHAnsi"/>
                <w:sz w:val="18"/>
                <w:szCs w:val="18"/>
              </w:rPr>
              <w:t>.</w:t>
            </w:r>
          </w:p>
          <w:p w:rsidRPr="00691ACC" w:rsidR="0097075E" w:rsidP="00B15CA4" w:rsidRDefault="00691ACC" w14:paraId="371EEE7D" w14:textId="5FBC6EF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Actively participates in matters/meetings affecting the business, their team or their department</w:t>
            </w:r>
          </w:p>
        </w:tc>
      </w:tr>
    </w:tbl>
    <w:p w:rsidRPr="005D56DB" w:rsidR="006A6748" w:rsidP="3A38D0C5" w:rsidRDefault="006A6748" w14:paraId="5A0C97DE" w14:textId="39257B08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Work Complexity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3A38D0C5" w:rsidTr="3A38D0C5" w14:paraId="4859A140" w14:textId="77777777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3A38D0C5" w:rsidP="3A38D0C5" w:rsidRDefault="3A38D0C5" w14:paraId="392C3B01" w14:textId="2F03C0D8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3A38D0C5" w:rsidP="3A38D0C5" w:rsidRDefault="3A38D0C5" w14:paraId="146D27F1" w14:textId="7520E716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3A38D0C5" w:rsidP="3A38D0C5" w:rsidRDefault="3A38D0C5" w14:paraId="193BBDB3" w14:textId="5C105AB9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3A38D0C5" w:rsidP="3A38D0C5" w:rsidRDefault="3A38D0C5" w14:paraId="556EFA63" w14:textId="78FF3FBF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3A38D0C5" w:rsidP="3A38D0C5" w:rsidRDefault="3A38D0C5" w14:paraId="2E6AC722" w14:textId="0E5838D4">
            <w:pPr>
              <w:jc w:val="center"/>
            </w:pPr>
            <w:r w:rsidRPr="3A38D0C5">
              <w:rPr>
                <w:rFonts w:ascii="Roboto" w:hAnsi="Roboto" w:eastAsia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3A38D0C5" w:rsidTr="3A38D0C5" w14:paraId="56799729" w14:textId="77777777">
        <w:trPr>
          <w:trHeight w:val="300"/>
        </w:trPr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25B6DA84" w:rsidP="00452535" w:rsidRDefault="00D4104A" w14:paraId="4A45073B" w14:textId="2D67CBF2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Minor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25B6DA84" w:rsidP="00452535" w:rsidRDefault="00D4104A" w14:paraId="408D3D40" w14:textId="468F90A6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Routine Tasks – Set Procedures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25B6DA84" w:rsidP="00452535" w:rsidRDefault="00D4104A" w14:paraId="46A152DC" w14:textId="63211928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 Direct Reports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25B6DA84" w:rsidP="00452535" w:rsidRDefault="00D4104A" w14:paraId="0E9A1B72" w14:textId="782C4FE7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Courtesy Plus</w:t>
            </w:r>
          </w:p>
        </w:tc>
        <w:tc>
          <w:tcPr>
            <w:tcW w:w="1812" w:type="dxa"/>
            <w:tcBorders>
              <w:top w:val="single" w:color="005687" w:themeColor="text2" w:sz="12" w:space="0"/>
              <w:left w:val="nil"/>
              <w:bottom w:val="single" w:color="005687" w:themeColor="text2" w:sz="12" w:space="0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:rsidR="25B6DA84" w:rsidP="00452535" w:rsidRDefault="00452535" w14:paraId="4A33E294" w14:textId="3B502C56">
            <w:pPr>
              <w:spacing w:line="240" w:lineRule="auto"/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Practical</w:t>
            </w:r>
          </w:p>
        </w:tc>
      </w:tr>
    </w:tbl>
    <w:p w:rsidRPr="00A501C6" w:rsidR="002056C3" w:rsidP="002056C3" w:rsidRDefault="002056C3" w14:paraId="35441230" w14:textId="0F34896D">
      <w:pPr>
        <w:rPr>
          <w:i/>
          <w:iCs/>
          <w:color w:val="7BA7BC" w:themeColor="background2"/>
          <w:sz w:val="18"/>
          <w:szCs w:val="18"/>
        </w:rPr>
      </w:pPr>
      <w:r w:rsidRPr="00A501C6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  <w:r w:rsidR="005D56DB">
        <w:rPr>
          <w:i/>
          <w:iCs/>
          <w:color w:val="7BA7BC" w:themeColor="background2"/>
          <w:sz w:val="18"/>
          <w:szCs w:val="18"/>
        </w:rPr>
        <w:t xml:space="preserve"> (for HR Reference Only)</w:t>
      </w:r>
    </w:p>
    <w:p w:rsidR="006C5897" w:rsidP="006C5897" w:rsidRDefault="006A0E50" w14:paraId="77F3B91A" w14:textId="57D0E76D">
      <w:pPr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br w:type="column"/>
      </w:r>
      <w:r>
        <w:rPr>
          <w:color w:val="005687" w:themeColor="text2"/>
          <w:sz w:val="28"/>
          <w:szCs w:val="28"/>
        </w:rPr>
        <w:br/>
      </w:r>
      <w:r w:rsidR="006C5897"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5"/>
      </w:tblGrid>
      <w:tr w:rsidR="006C5897" w:rsidTr="006C5897" w14:paraId="6C10A3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:rsidRPr="005E3AAD" w:rsidR="006C5897" w:rsidP="005F7225" w:rsidRDefault="006C5897" w14:paraId="60545E31" w14:textId="77777777">
            <w:pPr>
              <w:spacing w:after="0" w:line="240" w:lineRule="auto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:rsidRPr="005E3AAD" w:rsidR="006C5897" w:rsidP="005F7225" w:rsidRDefault="006C5897" w14:paraId="1FAE7115" w14:textId="77777777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:rsidRPr="005E3AAD" w:rsidR="006C5897" w:rsidP="005F7225" w:rsidRDefault="006C5897" w14:paraId="0234E463" w14:textId="77777777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:rsidRPr="003F319B" w:rsidR="006C5897" w:rsidP="005F7225" w:rsidRDefault="006C5897" w14:paraId="422A4E75" w14:textId="77777777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6C5897" w:rsidTr="006C5897" w14:paraId="3617D92D" w14:textId="77777777">
        <w:tc>
          <w:tcPr>
            <w:tcW w:w="1698" w:type="dxa"/>
          </w:tcPr>
          <w:p w:rsidRPr="005E3AAD" w:rsidR="006C5897" w:rsidP="005F7225" w:rsidRDefault="006C5897" w14:paraId="5C111015" w14:textId="77777777">
            <w:pPr>
              <w:spacing w:after="0" w:afterAutospacing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265" w:type="dxa"/>
          </w:tcPr>
          <w:p w:rsidRPr="005E3AAD" w:rsidR="006C5897" w:rsidP="005F7225" w:rsidRDefault="006C5897" w14:paraId="15A2D65D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:rsidRPr="00F35B01" w:rsidR="006C5897" w:rsidP="005F7225" w:rsidRDefault="006C5897" w14:paraId="2306745F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265" w:type="dxa"/>
          </w:tcPr>
          <w:p w:rsidRPr="005E3AAD" w:rsidR="006C5897" w:rsidP="005F7225" w:rsidRDefault="006C5897" w14:paraId="49AB1809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:rsidR="006C5897" w:rsidP="005F7225" w:rsidRDefault="006C5897" w14:paraId="43C5DB99" w14:textId="252DF8E9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Building relationships through communication, valuing </w:t>
            </w:r>
            <w:r w:rsidRPr="00D50F0F" w:rsidR="00A501C6">
              <w:rPr>
                <w:b/>
                <w:bCs/>
                <w:color w:val="7BA7BC" w:themeColor="background2"/>
                <w:sz w:val="18"/>
                <w:szCs w:val="18"/>
              </w:rPr>
              <w:t>difference,</w:t>
            </w: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 and aligning with our values</w:t>
            </w:r>
          </w:p>
        </w:tc>
        <w:tc>
          <w:tcPr>
            <w:tcW w:w="2265" w:type="dxa"/>
          </w:tcPr>
          <w:p w:rsidRPr="003F319B" w:rsidR="006C5897" w:rsidP="005F7225" w:rsidRDefault="006C5897" w14:paraId="18865D9E" w14:textId="77777777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:rsidR="006C5897" w:rsidP="005F7225" w:rsidRDefault="006C5897" w14:paraId="75C2327D" w14:textId="77777777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</w:tbl>
    <w:p w:rsidRPr="00331134" w:rsidR="00966F60" w:rsidP="00966F60" w:rsidRDefault="00966F60" w14:paraId="45A4FC6A" w14:textId="65744FB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:rsidR="00F1535F" w:rsidP="00F1535F" w:rsidRDefault="00F1535F" w14:paraId="45ADEA63" w14:textId="77777777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t>Skills, Knowledge, and Experience</w:t>
      </w:r>
    </w:p>
    <w:p w:rsidR="008E2CDA" w:rsidP="005D56DB" w:rsidRDefault="006A0E50" w14:paraId="0CCCADC7" w14:textId="095D6A3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Fonts w:ascii="Roboto" w:hAnsi="Roboto" w:cs="Segoe UI"/>
          <w:sz w:val="18"/>
          <w:szCs w:val="18"/>
        </w:rPr>
        <w:t xml:space="preserve">Experience of working in a </w:t>
      </w:r>
      <w:r w:rsidR="005D56DB">
        <w:rPr>
          <w:rFonts w:ascii="Roboto" w:hAnsi="Roboto" w:cs="Segoe UI"/>
          <w:sz w:val="18"/>
          <w:szCs w:val="18"/>
        </w:rPr>
        <w:t>Production Envi</w:t>
      </w:r>
      <w:r w:rsidR="003E0AF8">
        <w:rPr>
          <w:rFonts w:ascii="Roboto" w:hAnsi="Roboto" w:cs="Segoe UI"/>
          <w:sz w:val="18"/>
          <w:szCs w:val="18"/>
        </w:rPr>
        <w:t>r</w:t>
      </w:r>
      <w:r w:rsidR="005D56DB">
        <w:rPr>
          <w:rFonts w:ascii="Roboto" w:hAnsi="Roboto" w:cs="Segoe UI"/>
          <w:sz w:val="18"/>
          <w:szCs w:val="18"/>
        </w:rPr>
        <w:t>o</w:t>
      </w:r>
      <w:r w:rsidR="003E0AF8">
        <w:rPr>
          <w:rFonts w:ascii="Roboto" w:hAnsi="Roboto" w:cs="Segoe UI"/>
          <w:sz w:val="18"/>
          <w:szCs w:val="18"/>
        </w:rPr>
        <w:t>nment.</w:t>
      </w:r>
    </w:p>
    <w:p w:rsidR="003E0AF8" w:rsidP="005D56DB" w:rsidRDefault="003E0AF8" w14:paraId="40923B95" w14:textId="0E0D486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Fonts w:ascii="Roboto" w:hAnsi="Roboto" w:cs="Segoe UI"/>
          <w:sz w:val="18"/>
          <w:szCs w:val="18"/>
        </w:rPr>
        <w:t>A willingness to learn new skills.</w:t>
      </w:r>
    </w:p>
    <w:p w:rsidRPr="005D56DB" w:rsidR="003E0AF8" w:rsidP="005D56DB" w:rsidRDefault="003E0AF8" w14:paraId="0674C3C3" w14:textId="2598A02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Fonts w:ascii="Roboto" w:hAnsi="Roboto" w:cs="Segoe UI"/>
          <w:sz w:val="18"/>
          <w:szCs w:val="18"/>
        </w:rPr>
        <w:t xml:space="preserve">Tertiary </w:t>
      </w:r>
      <w:r w:rsidR="0055412A">
        <w:rPr>
          <w:rFonts w:ascii="Roboto" w:hAnsi="Roboto" w:cs="Segoe UI"/>
          <w:sz w:val="18"/>
          <w:szCs w:val="18"/>
        </w:rPr>
        <w:t>education</w:t>
      </w:r>
      <w:r>
        <w:rPr>
          <w:rFonts w:ascii="Roboto" w:hAnsi="Roboto" w:cs="Segoe UI"/>
          <w:sz w:val="18"/>
          <w:szCs w:val="18"/>
        </w:rPr>
        <w:t>.</w:t>
      </w:r>
    </w:p>
    <w:sectPr w:rsidRPr="005D56DB" w:rsidR="003E0AF8" w:rsidSect="00446BD5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465" w:rsidP="002231A9" w:rsidRDefault="00E96465" w14:paraId="68463EF0" w14:textId="77777777">
      <w:pPr>
        <w:spacing w:after="0" w:line="240" w:lineRule="auto"/>
      </w:pPr>
      <w:r>
        <w:separator/>
      </w:r>
    </w:p>
    <w:p w:rsidR="00E96465" w:rsidRDefault="00E96465" w14:paraId="69E973F2" w14:textId="77777777"/>
  </w:endnote>
  <w:endnote w:type="continuationSeparator" w:id="0">
    <w:p w:rsidR="00E96465" w:rsidP="002231A9" w:rsidRDefault="00E96465" w14:paraId="1AAEB62B" w14:textId="77777777">
      <w:pPr>
        <w:spacing w:after="0" w:line="240" w:lineRule="auto"/>
      </w:pPr>
      <w:r>
        <w:continuationSeparator/>
      </w:r>
    </w:p>
    <w:p w:rsidR="00E96465" w:rsidRDefault="00E96465" w14:paraId="3B8F5501" w14:textId="77777777"/>
  </w:endnote>
  <w:endnote w:type="continuationNotice" w:id="1">
    <w:p w:rsidR="00E96465" w:rsidRDefault="00E96465" w14:paraId="5E3D8C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67D" w:rsidP="005F7225" w:rsidRDefault="0094667D" w14:paraId="6420573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4667D" w:rsidP="0094667D" w:rsidRDefault="0094667D" w14:paraId="47BDFB2C" w14:textId="77777777">
    <w:pPr>
      <w:pStyle w:val="Footer"/>
      <w:framePr w:wrap="none" w:hAnchor="margin" w:vAnchor="tex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4667D" w:rsidP="0094667D" w:rsidRDefault="0094667D" w14:paraId="5E5990F0" w14:textId="77777777">
    <w:pPr>
      <w:pStyle w:val="Footer"/>
      <w:ind w:firstLine="360"/>
    </w:pPr>
  </w:p>
  <w:p w:rsidR="00317136" w:rsidRDefault="00317136" w14:paraId="2D1A2BB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Content>
      <w:p w:rsidR="00BA0F3E" w:rsidP="00BA0F3E" w:rsidRDefault="00BA0F3E" w14:paraId="6A48CCBC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Pr="00BA0F3E" w:rsidR="00DD39CD" w:rsidP="00BA0F3E" w:rsidRDefault="00BA0F3E" w14:paraId="05E325BC" w14:textId="2FD5F02B">
    <w:pPr>
      <w:pStyle w:val="Footer"/>
      <w:tabs>
        <w:tab w:val="clear" w:pos="4513"/>
        <w:tab w:val="clear" w:pos="9026"/>
      </w:tabs>
      <w:ind w:right="360"/>
    </w:pPr>
    <w:r>
      <w:t xml:space="preserve">   |   </w:t>
    </w:r>
    <w:r>
      <w:fldChar w:fldCharType="begin"/>
    </w:r>
    <w:r>
      <w:instrText>FILENAME  \* MERGEFORMAT</w:instrText>
    </w:r>
    <w:r>
      <w:fldChar w:fldCharType="separate"/>
    </w:r>
    <w:r w:rsidR="0029119A">
      <w:rPr>
        <w:noProof/>
      </w:rPr>
      <w:t>WWAK PD Wine Packaging Technician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8AD" w:rsidP="005F7225" w:rsidRDefault="004038AD" w14:paraId="607702BD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Pr="00106170" w:rsidR="00317136" w:rsidP="00310F20" w:rsidRDefault="004038AD" w14:paraId="50B0ECF1" w14:textId="3ECCDDEA">
    <w:pPr>
      <w:pStyle w:val="Footer"/>
    </w:pPr>
    <w:r>
      <w:t xml:space="preserve">   |   </w:t>
    </w:r>
    <w:r w:rsidR="00DC4C14">
      <w:t>WW</w:t>
    </w:r>
    <w:r w:rsidR="00743097">
      <w:t xml:space="preserve">AK PD Wine Packaging Technician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465" w:rsidP="002231A9" w:rsidRDefault="00E96465" w14:paraId="65808168" w14:textId="77777777">
      <w:pPr>
        <w:spacing w:after="0" w:line="240" w:lineRule="auto"/>
      </w:pPr>
      <w:r>
        <w:separator/>
      </w:r>
    </w:p>
    <w:p w:rsidR="00E96465" w:rsidRDefault="00E96465" w14:paraId="0DF16D84" w14:textId="77777777"/>
  </w:footnote>
  <w:footnote w:type="continuationSeparator" w:id="0">
    <w:p w:rsidR="00E96465" w:rsidP="002231A9" w:rsidRDefault="00E96465" w14:paraId="4E3BAEB7" w14:textId="77777777">
      <w:pPr>
        <w:spacing w:after="0" w:line="240" w:lineRule="auto"/>
      </w:pPr>
      <w:r>
        <w:continuationSeparator/>
      </w:r>
    </w:p>
    <w:p w:rsidR="00E96465" w:rsidRDefault="00E96465" w14:paraId="62AA7BB8" w14:textId="77777777"/>
  </w:footnote>
  <w:footnote w:type="continuationNotice" w:id="1">
    <w:p w:rsidR="00E96465" w:rsidRDefault="00E96465" w14:paraId="17E5DC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7136" w:rsidP="00DE47D4" w:rsidRDefault="00725F7D" w14:paraId="11541AB1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D39CD" w:rsidR="00317136" w:rsidP="00DD39CD" w:rsidRDefault="00DC4C14" w14:paraId="049B9DC5" w14:textId="0E5B3A1D">
    <w:pPr>
      <w:pStyle w:val="Header"/>
    </w:pPr>
    <w:r w:rsidRPr="00480098">
      <w:rPr>
        <w:noProof/>
      </w:rPr>
      <w:drawing>
        <wp:anchor distT="0" distB="0" distL="114300" distR="114300" simplePos="0" relativeHeight="251658242" behindDoc="1" locked="0" layoutInCell="1" allowOverlap="1" wp14:anchorId="5CD118B1" wp14:editId="75F3D21A">
          <wp:simplePos x="0" y="0"/>
          <wp:positionH relativeFrom="margin">
            <wp:posOffset>69850</wp:posOffset>
          </wp:positionH>
          <wp:positionV relativeFrom="paragraph">
            <wp:posOffset>76200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710487270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CD"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hint="default" w:ascii="Roboto Light" w:hAnsi="Roboto Ligh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hint="default" w:ascii="Roboto Light" w:hAnsi="Roboto Ligh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hint="default" w:ascii="Roboto Light" w:hAnsi="Roboto Ligh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4" w15:restartNumberingAfterBreak="0">
    <w:nsid w:val="18453C56"/>
    <w:multiLevelType w:val="multilevel"/>
    <w:tmpl w:val="260E495A"/>
    <w:numStyleLink w:val="WineworksHighlightBullet"/>
  </w:abstractNum>
  <w:abstractNum w:abstractNumId="5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C819F0"/>
    <w:multiLevelType w:val="hybridMultilevel"/>
    <w:tmpl w:val="9FEA806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271598"/>
    <w:multiLevelType w:val="multilevel"/>
    <w:tmpl w:val="13A2AF8E"/>
    <w:numStyleLink w:val="WineworksBullets"/>
  </w:abstractNum>
  <w:abstractNum w:abstractNumId="8" w15:restartNumberingAfterBreak="0">
    <w:nsid w:val="214B7CEB"/>
    <w:multiLevelType w:val="multilevel"/>
    <w:tmpl w:val="D8061304"/>
    <w:numStyleLink w:val="WineworksNumbers"/>
  </w:abstractNum>
  <w:abstractNum w:abstractNumId="9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B660A0"/>
    <w:multiLevelType w:val="hybridMultilevel"/>
    <w:tmpl w:val="F6409A7A"/>
    <w:lvl w:ilvl="0" w:tplc="4510E80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 w:ascii="Roboto Light" w:hAnsi="Roboto Ligh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3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hint="default" w:ascii="Symbol" w:hAnsi="Symbol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hint="default" w:ascii="Wingdings" w:hAnsi="Wingdings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hint="default" w:ascii="Wingdings" w:hAnsi="Wingdings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4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hint="default" w:ascii="Wingdings" w:hAnsi="Wingdings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hint="default" w:ascii="Wingdings" w:hAnsi="Wingdings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hint="default" w:ascii="Wingdings" w:hAnsi="Wingdings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5" w15:restartNumberingAfterBreak="0">
    <w:nsid w:val="517E2158"/>
    <w:multiLevelType w:val="hybridMultilevel"/>
    <w:tmpl w:val="A94681FE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E204755"/>
    <w:multiLevelType w:val="hybridMultilevel"/>
    <w:tmpl w:val="77743C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4E13E2D"/>
    <w:multiLevelType w:val="hybridMultilevel"/>
    <w:tmpl w:val="407417F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D08FC0A">
      <w:numFmt w:val="bullet"/>
      <w:lvlText w:val="•"/>
      <w:lvlJc w:val="left"/>
      <w:pPr>
        <w:ind w:left="950" w:hanging="720"/>
      </w:pPr>
      <w:rPr>
        <w:rFonts w:hint="default" w:ascii="Verdana" w:hAnsi="Verdana" w:eastAsia="Times New Roman" w:cstheme="minorHAnsi"/>
      </w:rPr>
    </w:lvl>
    <w:lvl w:ilvl="2" w:tplc="14090005" w:tentative="1">
      <w:start w:val="1"/>
      <w:numFmt w:val="bullet"/>
      <w:lvlText w:val=""/>
      <w:lvlJc w:val="left"/>
      <w:pPr>
        <w:ind w:left="131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03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275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47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19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491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5630" w:hanging="360"/>
      </w:pPr>
      <w:rPr>
        <w:rFonts w:hint="default" w:ascii="Wingdings" w:hAnsi="Wingdings"/>
      </w:rPr>
    </w:lvl>
  </w:abstractNum>
  <w:num w:numId="1" w16cid:durableId="1160387256">
    <w:abstractNumId w:val="11"/>
  </w:num>
  <w:num w:numId="2" w16cid:durableId="783233841">
    <w:abstractNumId w:val="3"/>
  </w:num>
  <w:num w:numId="3" w16cid:durableId="465973194">
    <w:abstractNumId w:val="0"/>
  </w:num>
  <w:num w:numId="4" w16cid:durableId="1675373991">
    <w:abstractNumId w:val="12"/>
  </w:num>
  <w:num w:numId="5" w16cid:durableId="1007363922">
    <w:abstractNumId w:val="8"/>
  </w:num>
  <w:num w:numId="6" w16cid:durableId="362556866">
    <w:abstractNumId w:val="7"/>
  </w:num>
  <w:num w:numId="7" w16cid:durableId="754858945">
    <w:abstractNumId w:val="14"/>
  </w:num>
  <w:num w:numId="8" w16cid:durableId="1423913310">
    <w:abstractNumId w:val="4"/>
  </w:num>
  <w:num w:numId="9" w16cid:durableId="1106923165">
    <w:abstractNumId w:val="13"/>
  </w:num>
  <w:num w:numId="10" w16cid:durableId="364792819">
    <w:abstractNumId w:val="2"/>
  </w:num>
  <w:num w:numId="11" w16cid:durableId="344290572">
    <w:abstractNumId w:val="5"/>
  </w:num>
  <w:num w:numId="12" w16cid:durableId="418215014">
    <w:abstractNumId w:val="16"/>
  </w:num>
  <w:num w:numId="13" w16cid:durableId="1886218291">
    <w:abstractNumId w:val="9"/>
  </w:num>
  <w:num w:numId="14" w16cid:durableId="262499778">
    <w:abstractNumId w:val="1"/>
  </w:num>
  <w:num w:numId="15" w16cid:durableId="1144543939">
    <w:abstractNumId w:val="18"/>
  </w:num>
  <w:num w:numId="16" w16cid:durableId="687680563">
    <w:abstractNumId w:val="15"/>
  </w:num>
  <w:num w:numId="17" w16cid:durableId="423037370">
    <w:abstractNumId w:val="6"/>
  </w:num>
  <w:num w:numId="18" w16cid:durableId="799691329">
    <w:abstractNumId w:val="17"/>
  </w:num>
  <w:num w:numId="19" w16cid:durableId="664163234">
    <w:abstractNumId w:val="10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en-NZ" w:vendorID="64" w:dllVersion="0" w:nlCheck="1" w:checkStyle="0" w:appName="MSWord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798B"/>
    <w:rsid w:val="000151F6"/>
    <w:rsid w:val="000161E3"/>
    <w:rsid w:val="0001687C"/>
    <w:rsid w:val="000211A1"/>
    <w:rsid w:val="000226BD"/>
    <w:rsid w:val="0002346A"/>
    <w:rsid w:val="00023CB2"/>
    <w:rsid w:val="00024C4D"/>
    <w:rsid w:val="00037AED"/>
    <w:rsid w:val="0004239A"/>
    <w:rsid w:val="000469B4"/>
    <w:rsid w:val="00050846"/>
    <w:rsid w:val="00052D46"/>
    <w:rsid w:val="00056F59"/>
    <w:rsid w:val="000577B5"/>
    <w:rsid w:val="0005788D"/>
    <w:rsid w:val="00062EC1"/>
    <w:rsid w:val="00064FD9"/>
    <w:rsid w:val="0006705D"/>
    <w:rsid w:val="00080902"/>
    <w:rsid w:val="00081083"/>
    <w:rsid w:val="00082A40"/>
    <w:rsid w:val="000877B7"/>
    <w:rsid w:val="0009096F"/>
    <w:rsid w:val="00094361"/>
    <w:rsid w:val="000A1510"/>
    <w:rsid w:val="000A7DB9"/>
    <w:rsid w:val="000C080F"/>
    <w:rsid w:val="000C1ADC"/>
    <w:rsid w:val="000C7D03"/>
    <w:rsid w:val="000D0683"/>
    <w:rsid w:val="000D0AE6"/>
    <w:rsid w:val="000E17FE"/>
    <w:rsid w:val="000F738F"/>
    <w:rsid w:val="00106170"/>
    <w:rsid w:val="00111E42"/>
    <w:rsid w:val="001264F2"/>
    <w:rsid w:val="0012727D"/>
    <w:rsid w:val="00134373"/>
    <w:rsid w:val="00134843"/>
    <w:rsid w:val="00155237"/>
    <w:rsid w:val="001622E3"/>
    <w:rsid w:val="001622FA"/>
    <w:rsid w:val="0016547E"/>
    <w:rsid w:val="001656D8"/>
    <w:rsid w:val="00173904"/>
    <w:rsid w:val="00176036"/>
    <w:rsid w:val="0018018A"/>
    <w:rsid w:val="00193A14"/>
    <w:rsid w:val="00196A81"/>
    <w:rsid w:val="00196E1B"/>
    <w:rsid w:val="001A43F6"/>
    <w:rsid w:val="001A7397"/>
    <w:rsid w:val="001B0E98"/>
    <w:rsid w:val="001B3EBF"/>
    <w:rsid w:val="001B4695"/>
    <w:rsid w:val="001C624D"/>
    <w:rsid w:val="001E5D05"/>
    <w:rsid w:val="001E7275"/>
    <w:rsid w:val="00203610"/>
    <w:rsid w:val="00204838"/>
    <w:rsid w:val="002056C3"/>
    <w:rsid w:val="00207244"/>
    <w:rsid w:val="00221EE2"/>
    <w:rsid w:val="002225F4"/>
    <w:rsid w:val="002231A9"/>
    <w:rsid w:val="002235A1"/>
    <w:rsid w:val="0023250C"/>
    <w:rsid w:val="002349B6"/>
    <w:rsid w:val="00241794"/>
    <w:rsid w:val="002429B8"/>
    <w:rsid w:val="002432BB"/>
    <w:rsid w:val="00247766"/>
    <w:rsid w:val="00247C6B"/>
    <w:rsid w:val="002506DB"/>
    <w:rsid w:val="002524F0"/>
    <w:rsid w:val="00260768"/>
    <w:rsid w:val="00266B67"/>
    <w:rsid w:val="002726C1"/>
    <w:rsid w:val="00273914"/>
    <w:rsid w:val="0027671B"/>
    <w:rsid w:val="00277F05"/>
    <w:rsid w:val="00281657"/>
    <w:rsid w:val="002864FF"/>
    <w:rsid w:val="002870AD"/>
    <w:rsid w:val="0029119A"/>
    <w:rsid w:val="00291511"/>
    <w:rsid w:val="00292326"/>
    <w:rsid w:val="002923C0"/>
    <w:rsid w:val="002A4944"/>
    <w:rsid w:val="002A5C15"/>
    <w:rsid w:val="002B3B4A"/>
    <w:rsid w:val="002B4246"/>
    <w:rsid w:val="002B4560"/>
    <w:rsid w:val="002C1B82"/>
    <w:rsid w:val="002E4B23"/>
    <w:rsid w:val="002E7A4E"/>
    <w:rsid w:val="002F38D7"/>
    <w:rsid w:val="00300EF0"/>
    <w:rsid w:val="00310F20"/>
    <w:rsid w:val="00317136"/>
    <w:rsid w:val="003245AC"/>
    <w:rsid w:val="00331134"/>
    <w:rsid w:val="003312E1"/>
    <w:rsid w:val="003410A4"/>
    <w:rsid w:val="00342AD4"/>
    <w:rsid w:val="00346479"/>
    <w:rsid w:val="00351D1F"/>
    <w:rsid w:val="00363DFF"/>
    <w:rsid w:val="00373458"/>
    <w:rsid w:val="00374846"/>
    <w:rsid w:val="00383167"/>
    <w:rsid w:val="00383177"/>
    <w:rsid w:val="003949B4"/>
    <w:rsid w:val="003A7361"/>
    <w:rsid w:val="003B04E8"/>
    <w:rsid w:val="003B7D38"/>
    <w:rsid w:val="003C3EC8"/>
    <w:rsid w:val="003C76FB"/>
    <w:rsid w:val="003D3EEB"/>
    <w:rsid w:val="003D5AF7"/>
    <w:rsid w:val="003D6B6D"/>
    <w:rsid w:val="003D7CFD"/>
    <w:rsid w:val="003E0AF8"/>
    <w:rsid w:val="003E37BB"/>
    <w:rsid w:val="003F22A1"/>
    <w:rsid w:val="003F4D79"/>
    <w:rsid w:val="004038AD"/>
    <w:rsid w:val="00404C4F"/>
    <w:rsid w:val="00425A8F"/>
    <w:rsid w:val="00435860"/>
    <w:rsid w:val="00441C79"/>
    <w:rsid w:val="00446BD5"/>
    <w:rsid w:val="00452535"/>
    <w:rsid w:val="00453E61"/>
    <w:rsid w:val="0047382A"/>
    <w:rsid w:val="00473B87"/>
    <w:rsid w:val="004760E2"/>
    <w:rsid w:val="00480C67"/>
    <w:rsid w:val="00481408"/>
    <w:rsid w:val="00491B4D"/>
    <w:rsid w:val="004943B6"/>
    <w:rsid w:val="004A074D"/>
    <w:rsid w:val="004A15ED"/>
    <w:rsid w:val="004B4FCA"/>
    <w:rsid w:val="004B68A4"/>
    <w:rsid w:val="004B7D10"/>
    <w:rsid w:val="004C0CFB"/>
    <w:rsid w:val="004C1ABE"/>
    <w:rsid w:val="004C3FD3"/>
    <w:rsid w:val="004C7E7D"/>
    <w:rsid w:val="004D1F21"/>
    <w:rsid w:val="004D72BD"/>
    <w:rsid w:val="004E51F0"/>
    <w:rsid w:val="004E5C48"/>
    <w:rsid w:val="004F1219"/>
    <w:rsid w:val="005022EE"/>
    <w:rsid w:val="00503C71"/>
    <w:rsid w:val="00510AF1"/>
    <w:rsid w:val="00515D6D"/>
    <w:rsid w:val="00520AA2"/>
    <w:rsid w:val="005220F7"/>
    <w:rsid w:val="00523139"/>
    <w:rsid w:val="00530314"/>
    <w:rsid w:val="00530E25"/>
    <w:rsid w:val="00531371"/>
    <w:rsid w:val="00533168"/>
    <w:rsid w:val="00553C3D"/>
    <w:rsid w:val="0055412A"/>
    <w:rsid w:val="00555CF8"/>
    <w:rsid w:val="00556830"/>
    <w:rsid w:val="00557644"/>
    <w:rsid w:val="00570202"/>
    <w:rsid w:val="0057278F"/>
    <w:rsid w:val="005733A0"/>
    <w:rsid w:val="0057498D"/>
    <w:rsid w:val="005823AE"/>
    <w:rsid w:val="00595B60"/>
    <w:rsid w:val="005B10E4"/>
    <w:rsid w:val="005B1D26"/>
    <w:rsid w:val="005B4389"/>
    <w:rsid w:val="005B56C7"/>
    <w:rsid w:val="005B60AF"/>
    <w:rsid w:val="005C0499"/>
    <w:rsid w:val="005C4E41"/>
    <w:rsid w:val="005D0E17"/>
    <w:rsid w:val="005D35EF"/>
    <w:rsid w:val="005D56DB"/>
    <w:rsid w:val="005D6075"/>
    <w:rsid w:val="005E42FF"/>
    <w:rsid w:val="005E4AF4"/>
    <w:rsid w:val="005E65FE"/>
    <w:rsid w:val="005F3D38"/>
    <w:rsid w:val="005F6F63"/>
    <w:rsid w:val="005F7225"/>
    <w:rsid w:val="0060432C"/>
    <w:rsid w:val="00604F6D"/>
    <w:rsid w:val="006121B8"/>
    <w:rsid w:val="006130E2"/>
    <w:rsid w:val="00614B3A"/>
    <w:rsid w:val="00632C57"/>
    <w:rsid w:val="00633086"/>
    <w:rsid w:val="00637DE9"/>
    <w:rsid w:val="0064190A"/>
    <w:rsid w:val="006428BD"/>
    <w:rsid w:val="00646ED8"/>
    <w:rsid w:val="00647821"/>
    <w:rsid w:val="006507F2"/>
    <w:rsid w:val="006635EA"/>
    <w:rsid w:val="00672146"/>
    <w:rsid w:val="00675ABF"/>
    <w:rsid w:val="00677440"/>
    <w:rsid w:val="00687C03"/>
    <w:rsid w:val="00691ACC"/>
    <w:rsid w:val="00694048"/>
    <w:rsid w:val="00694C6E"/>
    <w:rsid w:val="006A0E50"/>
    <w:rsid w:val="006A3262"/>
    <w:rsid w:val="006A4952"/>
    <w:rsid w:val="006A6748"/>
    <w:rsid w:val="006A769F"/>
    <w:rsid w:val="006B2411"/>
    <w:rsid w:val="006B676E"/>
    <w:rsid w:val="006C5897"/>
    <w:rsid w:val="006C6719"/>
    <w:rsid w:val="006D384C"/>
    <w:rsid w:val="006E0310"/>
    <w:rsid w:val="006F549B"/>
    <w:rsid w:val="007073E7"/>
    <w:rsid w:val="00712002"/>
    <w:rsid w:val="00720D93"/>
    <w:rsid w:val="00725F7D"/>
    <w:rsid w:val="00730B9F"/>
    <w:rsid w:val="0073772E"/>
    <w:rsid w:val="00742395"/>
    <w:rsid w:val="00743097"/>
    <w:rsid w:val="00752006"/>
    <w:rsid w:val="00752CFA"/>
    <w:rsid w:val="00761C05"/>
    <w:rsid w:val="00772433"/>
    <w:rsid w:val="00772596"/>
    <w:rsid w:val="00775824"/>
    <w:rsid w:val="00780850"/>
    <w:rsid w:val="00782A3B"/>
    <w:rsid w:val="007837D9"/>
    <w:rsid w:val="0078794D"/>
    <w:rsid w:val="00791A29"/>
    <w:rsid w:val="007C2284"/>
    <w:rsid w:val="007D0274"/>
    <w:rsid w:val="007D3AC1"/>
    <w:rsid w:val="007D3C0C"/>
    <w:rsid w:val="007E213F"/>
    <w:rsid w:val="007E29D4"/>
    <w:rsid w:val="007F1E92"/>
    <w:rsid w:val="007F23B6"/>
    <w:rsid w:val="007F5EBD"/>
    <w:rsid w:val="00801D15"/>
    <w:rsid w:val="00803E2F"/>
    <w:rsid w:val="008308F4"/>
    <w:rsid w:val="00837FE6"/>
    <w:rsid w:val="00841ED2"/>
    <w:rsid w:val="00843DF2"/>
    <w:rsid w:val="008566E7"/>
    <w:rsid w:val="00857C11"/>
    <w:rsid w:val="008707EE"/>
    <w:rsid w:val="00875145"/>
    <w:rsid w:val="00876E6C"/>
    <w:rsid w:val="008851BB"/>
    <w:rsid w:val="00885341"/>
    <w:rsid w:val="00895000"/>
    <w:rsid w:val="008A2889"/>
    <w:rsid w:val="008A5336"/>
    <w:rsid w:val="008A6D44"/>
    <w:rsid w:val="008B1765"/>
    <w:rsid w:val="008B64C2"/>
    <w:rsid w:val="008C174F"/>
    <w:rsid w:val="008C3759"/>
    <w:rsid w:val="008C444B"/>
    <w:rsid w:val="008C4584"/>
    <w:rsid w:val="008C48CB"/>
    <w:rsid w:val="008C7171"/>
    <w:rsid w:val="008E2CDA"/>
    <w:rsid w:val="008E4B15"/>
    <w:rsid w:val="008F59A7"/>
    <w:rsid w:val="008F65F8"/>
    <w:rsid w:val="008F69A0"/>
    <w:rsid w:val="008F757E"/>
    <w:rsid w:val="009000DC"/>
    <w:rsid w:val="0090764B"/>
    <w:rsid w:val="00910CC1"/>
    <w:rsid w:val="00914900"/>
    <w:rsid w:val="00930300"/>
    <w:rsid w:val="00930F48"/>
    <w:rsid w:val="00940EC0"/>
    <w:rsid w:val="009450AB"/>
    <w:rsid w:val="0094667D"/>
    <w:rsid w:val="00946AD8"/>
    <w:rsid w:val="009478CC"/>
    <w:rsid w:val="00951C79"/>
    <w:rsid w:val="00952573"/>
    <w:rsid w:val="00953C2F"/>
    <w:rsid w:val="00962232"/>
    <w:rsid w:val="00966F60"/>
    <w:rsid w:val="0097075E"/>
    <w:rsid w:val="00984F36"/>
    <w:rsid w:val="00990493"/>
    <w:rsid w:val="009A4049"/>
    <w:rsid w:val="009A56D3"/>
    <w:rsid w:val="009A66A2"/>
    <w:rsid w:val="009B437D"/>
    <w:rsid w:val="009B5544"/>
    <w:rsid w:val="009B7F69"/>
    <w:rsid w:val="009C241A"/>
    <w:rsid w:val="009D46DE"/>
    <w:rsid w:val="009E2D9D"/>
    <w:rsid w:val="009E5140"/>
    <w:rsid w:val="009F14D7"/>
    <w:rsid w:val="009F1832"/>
    <w:rsid w:val="009F3DFD"/>
    <w:rsid w:val="009F4309"/>
    <w:rsid w:val="00A02CB0"/>
    <w:rsid w:val="00A042ED"/>
    <w:rsid w:val="00A13BEA"/>
    <w:rsid w:val="00A14837"/>
    <w:rsid w:val="00A254B2"/>
    <w:rsid w:val="00A34875"/>
    <w:rsid w:val="00A350E1"/>
    <w:rsid w:val="00A4568D"/>
    <w:rsid w:val="00A45E2E"/>
    <w:rsid w:val="00A501C6"/>
    <w:rsid w:val="00A52BBE"/>
    <w:rsid w:val="00A57110"/>
    <w:rsid w:val="00A66B9B"/>
    <w:rsid w:val="00A775AF"/>
    <w:rsid w:val="00A8717B"/>
    <w:rsid w:val="00A87817"/>
    <w:rsid w:val="00A939AD"/>
    <w:rsid w:val="00A95D58"/>
    <w:rsid w:val="00AA289C"/>
    <w:rsid w:val="00AA329F"/>
    <w:rsid w:val="00AA5350"/>
    <w:rsid w:val="00AA54C3"/>
    <w:rsid w:val="00AA7963"/>
    <w:rsid w:val="00AC568C"/>
    <w:rsid w:val="00AE1C76"/>
    <w:rsid w:val="00AE42EB"/>
    <w:rsid w:val="00AF2141"/>
    <w:rsid w:val="00AF2917"/>
    <w:rsid w:val="00AF6595"/>
    <w:rsid w:val="00AF68F6"/>
    <w:rsid w:val="00B01D20"/>
    <w:rsid w:val="00B139D3"/>
    <w:rsid w:val="00B15CA4"/>
    <w:rsid w:val="00B25E31"/>
    <w:rsid w:val="00B2727E"/>
    <w:rsid w:val="00B3294E"/>
    <w:rsid w:val="00B37EF1"/>
    <w:rsid w:val="00B4368A"/>
    <w:rsid w:val="00B53F61"/>
    <w:rsid w:val="00B546B8"/>
    <w:rsid w:val="00B6018C"/>
    <w:rsid w:val="00B77393"/>
    <w:rsid w:val="00B8138B"/>
    <w:rsid w:val="00B92B35"/>
    <w:rsid w:val="00BA0F3E"/>
    <w:rsid w:val="00BA26CB"/>
    <w:rsid w:val="00BA6F5E"/>
    <w:rsid w:val="00BB09E1"/>
    <w:rsid w:val="00BB1098"/>
    <w:rsid w:val="00BB142A"/>
    <w:rsid w:val="00BB46E1"/>
    <w:rsid w:val="00BB6C9E"/>
    <w:rsid w:val="00BB7478"/>
    <w:rsid w:val="00BB7675"/>
    <w:rsid w:val="00BC5C3E"/>
    <w:rsid w:val="00BD528F"/>
    <w:rsid w:val="00BE19C3"/>
    <w:rsid w:val="00BF600F"/>
    <w:rsid w:val="00C04341"/>
    <w:rsid w:val="00C048A4"/>
    <w:rsid w:val="00C224AE"/>
    <w:rsid w:val="00C22A2C"/>
    <w:rsid w:val="00C23E23"/>
    <w:rsid w:val="00C2664F"/>
    <w:rsid w:val="00C268D4"/>
    <w:rsid w:val="00C32116"/>
    <w:rsid w:val="00C33F5B"/>
    <w:rsid w:val="00C374BC"/>
    <w:rsid w:val="00C43C32"/>
    <w:rsid w:val="00C52200"/>
    <w:rsid w:val="00C52265"/>
    <w:rsid w:val="00C52CE0"/>
    <w:rsid w:val="00C52FEE"/>
    <w:rsid w:val="00C5517E"/>
    <w:rsid w:val="00C55ABB"/>
    <w:rsid w:val="00C5728C"/>
    <w:rsid w:val="00C60D6F"/>
    <w:rsid w:val="00C61CE7"/>
    <w:rsid w:val="00C624B6"/>
    <w:rsid w:val="00C63274"/>
    <w:rsid w:val="00C64851"/>
    <w:rsid w:val="00C71200"/>
    <w:rsid w:val="00C80482"/>
    <w:rsid w:val="00C8052A"/>
    <w:rsid w:val="00C807D5"/>
    <w:rsid w:val="00C80B43"/>
    <w:rsid w:val="00C84FC4"/>
    <w:rsid w:val="00C869D6"/>
    <w:rsid w:val="00C86CA8"/>
    <w:rsid w:val="00C906A1"/>
    <w:rsid w:val="00CA0A34"/>
    <w:rsid w:val="00CA31C0"/>
    <w:rsid w:val="00CA6C77"/>
    <w:rsid w:val="00CB465D"/>
    <w:rsid w:val="00CC0185"/>
    <w:rsid w:val="00CC0C51"/>
    <w:rsid w:val="00CC76AC"/>
    <w:rsid w:val="00CD15DA"/>
    <w:rsid w:val="00CD3532"/>
    <w:rsid w:val="00CE1D46"/>
    <w:rsid w:val="00CE2817"/>
    <w:rsid w:val="00CE42A4"/>
    <w:rsid w:val="00CE555E"/>
    <w:rsid w:val="00CE72BF"/>
    <w:rsid w:val="00CF69A9"/>
    <w:rsid w:val="00D04A65"/>
    <w:rsid w:val="00D1364C"/>
    <w:rsid w:val="00D16E64"/>
    <w:rsid w:val="00D2557C"/>
    <w:rsid w:val="00D334EB"/>
    <w:rsid w:val="00D4104A"/>
    <w:rsid w:val="00D4343F"/>
    <w:rsid w:val="00D4558E"/>
    <w:rsid w:val="00D459A6"/>
    <w:rsid w:val="00D47E38"/>
    <w:rsid w:val="00D542BB"/>
    <w:rsid w:val="00D5491F"/>
    <w:rsid w:val="00D56BEC"/>
    <w:rsid w:val="00D61C4F"/>
    <w:rsid w:val="00D662D5"/>
    <w:rsid w:val="00D66D55"/>
    <w:rsid w:val="00D7626D"/>
    <w:rsid w:val="00D76E79"/>
    <w:rsid w:val="00D83461"/>
    <w:rsid w:val="00D87453"/>
    <w:rsid w:val="00D93F14"/>
    <w:rsid w:val="00D95DE4"/>
    <w:rsid w:val="00DA4AC3"/>
    <w:rsid w:val="00DB2C8B"/>
    <w:rsid w:val="00DB2D1B"/>
    <w:rsid w:val="00DB742B"/>
    <w:rsid w:val="00DC04D8"/>
    <w:rsid w:val="00DC1E9E"/>
    <w:rsid w:val="00DC3936"/>
    <w:rsid w:val="00DC4C14"/>
    <w:rsid w:val="00DC6A23"/>
    <w:rsid w:val="00DD39CD"/>
    <w:rsid w:val="00DD57D6"/>
    <w:rsid w:val="00DD6E9E"/>
    <w:rsid w:val="00DE4658"/>
    <w:rsid w:val="00DE47D4"/>
    <w:rsid w:val="00DE6AAE"/>
    <w:rsid w:val="00DE6FFC"/>
    <w:rsid w:val="00E10562"/>
    <w:rsid w:val="00E13106"/>
    <w:rsid w:val="00E1487A"/>
    <w:rsid w:val="00E31257"/>
    <w:rsid w:val="00E33304"/>
    <w:rsid w:val="00E3642E"/>
    <w:rsid w:val="00E36B7F"/>
    <w:rsid w:val="00E36C03"/>
    <w:rsid w:val="00E371E9"/>
    <w:rsid w:val="00E43B5D"/>
    <w:rsid w:val="00E5125F"/>
    <w:rsid w:val="00E54EF2"/>
    <w:rsid w:val="00E5697A"/>
    <w:rsid w:val="00E656CC"/>
    <w:rsid w:val="00E74A10"/>
    <w:rsid w:val="00E7794A"/>
    <w:rsid w:val="00E83025"/>
    <w:rsid w:val="00E83D42"/>
    <w:rsid w:val="00E90D65"/>
    <w:rsid w:val="00E934F8"/>
    <w:rsid w:val="00E95FA0"/>
    <w:rsid w:val="00E96465"/>
    <w:rsid w:val="00E9735E"/>
    <w:rsid w:val="00EA7820"/>
    <w:rsid w:val="00EC1FBE"/>
    <w:rsid w:val="00ED5699"/>
    <w:rsid w:val="00EE5BB4"/>
    <w:rsid w:val="00EF0FFC"/>
    <w:rsid w:val="00EF2B9C"/>
    <w:rsid w:val="00EF5A4E"/>
    <w:rsid w:val="00F02609"/>
    <w:rsid w:val="00F1535F"/>
    <w:rsid w:val="00F4552F"/>
    <w:rsid w:val="00F47B06"/>
    <w:rsid w:val="00F5583F"/>
    <w:rsid w:val="00F66B8E"/>
    <w:rsid w:val="00F76A88"/>
    <w:rsid w:val="00F77A62"/>
    <w:rsid w:val="00F82C13"/>
    <w:rsid w:val="00F841D7"/>
    <w:rsid w:val="00F8598F"/>
    <w:rsid w:val="00F866D6"/>
    <w:rsid w:val="00FA6612"/>
    <w:rsid w:val="00FB37B8"/>
    <w:rsid w:val="00FB4ADF"/>
    <w:rsid w:val="00FB5916"/>
    <w:rsid w:val="00FC7082"/>
    <w:rsid w:val="00FD6283"/>
    <w:rsid w:val="00FE0E9C"/>
    <w:rsid w:val="00FE2F53"/>
    <w:rsid w:val="00FE52BC"/>
    <w:rsid w:val="00FF011A"/>
    <w:rsid w:val="00FF1C34"/>
    <w:rsid w:val="00FF4797"/>
    <w:rsid w:val="04027356"/>
    <w:rsid w:val="0663E8DC"/>
    <w:rsid w:val="109E0F01"/>
    <w:rsid w:val="19563576"/>
    <w:rsid w:val="25B6DA84"/>
    <w:rsid w:val="30F50405"/>
    <w:rsid w:val="3A38D0C5"/>
    <w:rsid w:val="4067FE7E"/>
    <w:rsid w:val="473A8AF8"/>
    <w:rsid w:val="4751FCD6"/>
    <w:rsid w:val="4ABC2474"/>
    <w:rsid w:val="521DA83C"/>
    <w:rsid w:val="52587685"/>
    <w:rsid w:val="62CAB9BE"/>
    <w:rsid w:val="6960B4B1"/>
    <w:rsid w:val="71363EF2"/>
    <w:rsid w:val="71D598DC"/>
    <w:rsid w:val="755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75DBBA3D-8E47-4962-9D55-9365525458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Roboto Light" w:hAnsi="Roboto Light" w:cs="Times New Roman (Body CS)" w:eastAsiaTheme="minorHAnsi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hAnsi="Roboto" w:eastAsiaTheme="majorEastAsia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hAnsi="Roboto" w:cs="Times New Roman (Headings CS)" w:eastAsiaTheme="majorEastAsia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hAnsi="Roboto"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1431E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866D6"/>
    <w:rPr>
      <w:rFonts w:ascii="Roboto" w:hAnsi="Roboto" w:eastAsiaTheme="majorEastAsia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styleId="WineworksBullets" w:customStyle="1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hAnsi="Roboto" w:eastAsiaTheme="minorEastAsia"/>
      <w:b/>
      <w:color w:val="7BA7BC" w:themeColor="background2"/>
      <w:spacing w:val="15"/>
      <w:sz w:val="28"/>
      <w:szCs w:val="22"/>
    </w:rPr>
  </w:style>
  <w:style w:type="numbering" w:styleId="WineworksNumbers" w:customStyle="1">
    <w:name w:val="Wineworks Numbers"/>
    <w:uiPriority w:val="99"/>
    <w:rsid w:val="00946AD8"/>
    <w:pPr>
      <w:numPr>
        <w:numId w:val="4"/>
      </w:numPr>
    </w:pPr>
  </w:style>
  <w:style w:type="character" w:styleId="SubtitleChar" w:customStyle="1">
    <w:name w:val="Subtitle Char"/>
    <w:basedOn w:val="DefaultParagraphFont"/>
    <w:link w:val="Subtitle"/>
    <w:uiPriority w:val="11"/>
    <w:rsid w:val="00F82C13"/>
    <w:rPr>
      <w:rFonts w:ascii="Roboto" w:hAnsi="Roboto" w:eastAsiaTheme="minorEastAsia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styleId="Heading4Char" w:customStyle="1">
    <w:name w:val="Heading 4 Char"/>
    <w:basedOn w:val="DefaultParagraphFont"/>
    <w:link w:val="Heading4"/>
    <w:uiPriority w:val="9"/>
    <w:rsid w:val="000C7D03"/>
    <w:rPr>
      <w:rFonts w:ascii="Roboto" w:hAnsi="Roboto" w:cs="Times New Roman (Headings CS)" w:eastAsiaTheme="majorEastAsia"/>
      <w:b/>
      <w:iCs/>
      <w:caps/>
      <w:color w:val="005687" w:themeColor="text2"/>
      <w:spacing w:val="20"/>
      <w:sz w:val="16"/>
    </w:rPr>
  </w:style>
  <w:style w:type="character" w:styleId="Heading5Char" w:customStyle="1">
    <w:name w:val="Heading 5 Char"/>
    <w:basedOn w:val="DefaultParagraphFont"/>
    <w:link w:val="Heading5"/>
    <w:uiPriority w:val="9"/>
    <w:rsid w:val="00DE4658"/>
    <w:rPr>
      <w:rFonts w:ascii="Roboto" w:hAnsi="Roboto" w:eastAsiaTheme="majorEastAsia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iPriority w:val="99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color="7BA7BC" w:themeColor="background2" w:sz="4" w:space="10"/>
        <w:bottom w:val="single" w:color="7BA7BC" w:themeColor="background2" w:sz="4" w:space="1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styleId="IntroParagraph" w:customStyle="1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styleId="WineworksSimpleBlue" w:customStyle="1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color="005687" w:themeColor="text2" w:sz="12" w:space="0"/>
        <w:insideH w:val="single" w:color="7BA7BC" w:themeColor="background2" w:sz="4" w:space="0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="120" w:beforeLines="0" w:beforeAutospacing="0" w:after="100" w:afterLines="0" w:afterAutospacing="1" w:line="240" w:lineRule="auto"/>
      </w:pPr>
      <w:rPr>
        <w:rFonts w:ascii="@Yu Gothic Light" w:hAnsi="@Yu Gothic Light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color="005687" w:themeColor="text2" w:sz="12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WineworksVersion" w:customStyle="1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color="005687" w:themeColor="text2" w:sz="4" w:space="0"/>
        <w:bottom w:val="single" w:color="005687" w:themeColor="text2" w:sz="4" w:space="0"/>
        <w:insideH w:val="single" w:color="005687" w:themeColor="text2" w:sz="4" w:space="0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styleId="WineworksSimpleGreen" w:customStyle="1">
    <w:name w:val="Wineworks Simple Green"/>
    <w:basedOn w:val="WineworksSimpleBlue"/>
    <w:uiPriority w:val="99"/>
    <w:rsid w:val="009A4049"/>
    <w:tblPr>
      <w:tblBorders>
        <w:bottom w:val="single" w:color="44883E" w:themeColor="accent1" w:sz="12" w:space="0"/>
        <w:insideH w:val="single" w:color="83C47E" w:themeColor="accent1" w:themeTint="99" w:sz="4" w:space="0"/>
      </w:tblBorders>
    </w:tblPr>
    <w:tcPr>
      <w:shd w:val="clear" w:color="auto" w:fill="auto"/>
    </w:tcPr>
    <w:tblStylePr w:type="firstRow">
      <w:pPr>
        <w:wordWrap/>
        <w:spacing w:before="120" w:beforeLines="0" w:beforeAutospacing="0" w:after="100" w:afterLines="0" w:afterAutospacing="1" w:line="240" w:lineRule="auto"/>
      </w:pPr>
      <w:rPr>
        <w:rFonts w:ascii="Bahnschrift SemiLight SemiConde" w:hAnsi="Bahnschrift SemiLight SemiConde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color="44883E" w:themeColor="accent1" w:sz="12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eading6Char" w:customStyle="1">
    <w:name w:val="Heading 6 Char"/>
    <w:basedOn w:val="DefaultParagraphFont"/>
    <w:link w:val="Heading6"/>
    <w:uiPriority w:val="9"/>
    <w:rsid w:val="00300EF0"/>
    <w:rPr>
      <w:rFonts w:asciiTheme="majorHAnsi" w:hAnsiTheme="majorHAnsi" w:eastAsiaTheme="majorEastAsia" w:cstheme="majorBidi"/>
      <w:color w:val="21431E" w:themeColor="accent1" w:themeShade="7F"/>
    </w:rPr>
  </w:style>
  <w:style w:type="table" w:styleId="WineworksDetailed" w:customStyle="1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color="005687" w:themeColor="text2" w:sz="4" w:space="0"/>
        <w:left w:val="single" w:color="005687" w:themeColor="text2" w:sz="4" w:space="0"/>
        <w:bottom w:val="single" w:color="005687" w:themeColor="text2" w:sz="4" w:space="0"/>
        <w:right w:val="single" w:color="005687" w:themeColor="text2" w:sz="4" w:space="0"/>
        <w:insideH w:val="single" w:color="005687" w:themeColor="text2" w:sz="4" w:space="0"/>
        <w:insideV w:val="single" w:color="005687" w:themeColor="text2" w:sz="4" w:space="0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@Yu Gothic Light" w:hAnsi="@Yu Gothic Light"/>
        <w:b/>
        <w:i w:val="0"/>
        <w:color w:val="005687" w:themeColor="text2"/>
      </w:rPr>
      <w:tblPr/>
      <w:tcPr>
        <w:tcBorders>
          <w:top w:val="nil"/>
          <w:left w:val="nil"/>
          <w:bottom w:val="single" w:color="005687" w:themeColor="text2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ighlightBullet" w:customStyle="1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styleId="WineworksHighlightBullet" w:customStyle="1">
    <w:name w:val="Wineworks Highlight Bullet"/>
    <w:uiPriority w:val="99"/>
    <w:rsid w:val="00F47B06"/>
    <w:pPr>
      <w:numPr>
        <w:numId w:val="7"/>
      </w:numPr>
    </w:pPr>
  </w:style>
  <w:style w:type="paragraph" w:styleId="paragraph" w:customStyle="1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NZ"/>
    </w:rPr>
  </w:style>
  <w:style w:type="character" w:styleId="normaltextrun" w:customStyle="1">
    <w:name w:val="normaltextrun"/>
    <w:basedOn w:val="DefaultParagraphFont"/>
    <w:rsid w:val="00CE42A4"/>
  </w:style>
  <w:style w:type="character" w:styleId="eop" w:customStyle="1">
    <w:name w:val="eop"/>
    <w:basedOn w:val="DefaultParagraphFont"/>
    <w:rsid w:val="00CE42A4"/>
  </w:style>
  <w:style w:type="character" w:styleId="scxw162138731" w:customStyle="1">
    <w:name w:val="scxw162138731"/>
    <w:basedOn w:val="DefaultParagraphFont"/>
    <w:rsid w:val="00CE42A4"/>
  </w:style>
  <w:style w:type="paragraph" w:styleId="CommentText">
    <w:name w:val="annotation text"/>
    <w:basedOn w:val="Normal"/>
    <w:link w:val="CommentTextChar"/>
    <w:semiHidden/>
    <w:rsid w:val="00CB465D"/>
    <w:pPr>
      <w:spacing w:after="0" w:line="240" w:lineRule="auto"/>
    </w:pPr>
    <w:rPr>
      <w:rFonts w:ascii="Times New Roman" w:hAnsi="Times New Roman" w:eastAsia="Times New Roman" w:cs="Times New Roman"/>
      <w:szCs w:val="20"/>
      <w:lang w:val="en-AU"/>
    </w:rPr>
  </w:style>
  <w:style w:type="character" w:styleId="CommentTextChar" w:customStyle="1">
    <w:name w:val="Comment Text Char"/>
    <w:basedOn w:val="DefaultParagraphFont"/>
    <w:link w:val="CommentText"/>
    <w:semiHidden/>
    <w:rsid w:val="00CB465D"/>
    <w:rPr>
      <w:rFonts w:ascii="Times New Roman" w:hAnsi="Times New Roman" w:eastAsia="Times New Roman" w:cs="Times New Roman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277F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24" /><Relationship Type="http://schemas.openxmlformats.org/officeDocument/2006/relationships/customXml" Target="../customXml/item5.xml" Id="rId5" /><Relationship Type="http://schemas.openxmlformats.org/officeDocument/2006/relationships/image" Target="media/image4.png" Id="rId15" /><Relationship Type="http://schemas.openxmlformats.org/officeDocument/2006/relationships/header" Target="header1.xm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png" Id="rId14" /><Relationship Type="http://schemas.microsoft.com/office/2007/relationships/diagramDrawing" Target="diagrams/drawing1.xml" Id="rId22" /><Relationship Type="http://schemas.openxmlformats.org/officeDocument/2006/relationships/footer" Target="footer3.xml" Id="rId27" /><Relationship Type="http://schemas.openxmlformats.org/officeDocument/2006/relationships/image" Target="/media/imagea.png" Id="rId18258734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AB4536-A452-4540-954F-E9B4E8224CE9}">
      <dsp:nvSpPr>
        <dsp:cNvPr id="0" name=""/>
        <dsp:cNvSpPr/>
      </dsp:nvSpPr>
      <dsp:spPr>
        <a:xfrm>
          <a:off x="5255776" y="1238073"/>
          <a:ext cx="118084" cy="921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060"/>
              </a:lnTo>
              <a:lnTo>
                <a:pt x="118084" y="9210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BC21D-19BA-43CE-9173-F8A9CCEFF3C3}">
      <dsp:nvSpPr>
        <dsp:cNvPr id="0" name=""/>
        <dsp:cNvSpPr/>
      </dsp:nvSpPr>
      <dsp:spPr>
        <a:xfrm>
          <a:off x="5255776" y="1238073"/>
          <a:ext cx="118084" cy="362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126"/>
              </a:lnTo>
              <a:lnTo>
                <a:pt x="118084" y="362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FC29C-E858-4512-99D6-ADF65EBE8AFA}">
      <dsp:nvSpPr>
        <dsp:cNvPr id="0" name=""/>
        <dsp:cNvSpPr/>
      </dsp:nvSpPr>
      <dsp:spPr>
        <a:xfrm>
          <a:off x="2983555" y="679139"/>
          <a:ext cx="2587113" cy="165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59"/>
              </a:lnTo>
              <a:lnTo>
                <a:pt x="2587113" y="82659"/>
              </a:lnTo>
              <a:lnTo>
                <a:pt x="2587113" y="165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D202F-A537-4332-86EB-BE51D79BFD54}">
      <dsp:nvSpPr>
        <dsp:cNvPr id="0" name=""/>
        <dsp:cNvSpPr/>
      </dsp:nvSpPr>
      <dsp:spPr>
        <a:xfrm>
          <a:off x="4303226" y="1238073"/>
          <a:ext cx="118084" cy="362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126"/>
              </a:lnTo>
              <a:lnTo>
                <a:pt x="118084" y="362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CB3B2-42F0-4A55-8167-86291603AAFE}">
      <dsp:nvSpPr>
        <dsp:cNvPr id="0" name=""/>
        <dsp:cNvSpPr/>
      </dsp:nvSpPr>
      <dsp:spPr>
        <a:xfrm>
          <a:off x="2983555" y="679139"/>
          <a:ext cx="1634563" cy="165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59"/>
              </a:lnTo>
              <a:lnTo>
                <a:pt x="1634563" y="82659"/>
              </a:lnTo>
              <a:lnTo>
                <a:pt x="1634563" y="165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A19EA7-C2F9-429E-BF25-954FA7E6BE75}">
      <dsp:nvSpPr>
        <dsp:cNvPr id="0" name=""/>
        <dsp:cNvSpPr/>
      </dsp:nvSpPr>
      <dsp:spPr>
        <a:xfrm>
          <a:off x="2983555" y="679139"/>
          <a:ext cx="682013" cy="1653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59"/>
              </a:lnTo>
              <a:lnTo>
                <a:pt x="682013" y="82659"/>
              </a:lnTo>
              <a:lnTo>
                <a:pt x="682013" y="165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CC6C34-2C15-4902-B7E2-DDFC531030E9}">
      <dsp:nvSpPr>
        <dsp:cNvPr id="0" name=""/>
        <dsp:cNvSpPr/>
      </dsp:nvSpPr>
      <dsp:spPr>
        <a:xfrm>
          <a:off x="2257856" y="1238073"/>
          <a:ext cx="141463" cy="1479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9994"/>
              </a:lnTo>
              <a:lnTo>
                <a:pt x="141463" y="14799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0AF48-B346-4665-A4D8-E6FB770D3B8F}">
      <dsp:nvSpPr>
        <dsp:cNvPr id="0" name=""/>
        <dsp:cNvSpPr/>
      </dsp:nvSpPr>
      <dsp:spPr>
        <a:xfrm>
          <a:off x="2257856" y="1238073"/>
          <a:ext cx="141463" cy="921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060"/>
              </a:lnTo>
              <a:lnTo>
                <a:pt x="141463" y="9210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427493-0681-407B-8C02-B9B578540E91}">
      <dsp:nvSpPr>
        <dsp:cNvPr id="0" name=""/>
        <dsp:cNvSpPr/>
      </dsp:nvSpPr>
      <dsp:spPr>
        <a:xfrm>
          <a:off x="2257856" y="1238073"/>
          <a:ext cx="141463" cy="362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126"/>
              </a:lnTo>
              <a:lnTo>
                <a:pt x="141463" y="362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BE3D2-75C6-48E5-8847-01C7C4FBF756}">
      <dsp:nvSpPr>
        <dsp:cNvPr id="0" name=""/>
        <dsp:cNvSpPr/>
      </dsp:nvSpPr>
      <dsp:spPr>
        <a:xfrm>
          <a:off x="2635091" y="679139"/>
          <a:ext cx="348464" cy="165318"/>
        </a:xfrm>
        <a:custGeom>
          <a:avLst/>
          <a:gdLst/>
          <a:ahLst/>
          <a:cxnLst/>
          <a:rect l="0" t="0" r="0" b="0"/>
          <a:pathLst>
            <a:path>
              <a:moveTo>
                <a:pt x="348464" y="0"/>
              </a:moveTo>
              <a:lnTo>
                <a:pt x="348464" y="82659"/>
              </a:lnTo>
              <a:lnTo>
                <a:pt x="0" y="82659"/>
              </a:lnTo>
              <a:lnTo>
                <a:pt x="0" y="165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2A97D-3542-47AA-8012-BFDA2260BA2D}">
      <dsp:nvSpPr>
        <dsp:cNvPr id="0" name=""/>
        <dsp:cNvSpPr/>
      </dsp:nvSpPr>
      <dsp:spPr>
        <a:xfrm>
          <a:off x="1059660" y="1238073"/>
          <a:ext cx="156427" cy="921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060"/>
              </a:lnTo>
              <a:lnTo>
                <a:pt x="156427" y="9210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060BD-683F-4FA5-B59C-82A205AEF95B}">
      <dsp:nvSpPr>
        <dsp:cNvPr id="0" name=""/>
        <dsp:cNvSpPr/>
      </dsp:nvSpPr>
      <dsp:spPr>
        <a:xfrm>
          <a:off x="1059660" y="1238073"/>
          <a:ext cx="156427" cy="362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126"/>
              </a:lnTo>
              <a:lnTo>
                <a:pt x="156427" y="362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C48E9-B957-4C8A-A549-922C5F2312B9}">
      <dsp:nvSpPr>
        <dsp:cNvPr id="0" name=""/>
        <dsp:cNvSpPr/>
      </dsp:nvSpPr>
      <dsp:spPr>
        <a:xfrm>
          <a:off x="1476802" y="679139"/>
          <a:ext cx="1506752" cy="165318"/>
        </a:xfrm>
        <a:custGeom>
          <a:avLst/>
          <a:gdLst/>
          <a:ahLst/>
          <a:cxnLst/>
          <a:rect l="0" t="0" r="0" b="0"/>
          <a:pathLst>
            <a:path>
              <a:moveTo>
                <a:pt x="1506752" y="0"/>
              </a:moveTo>
              <a:lnTo>
                <a:pt x="1506752" y="82659"/>
              </a:lnTo>
              <a:lnTo>
                <a:pt x="0" y="82659"/>
              </a:lnTo>
              <a:lnTo>
                <a:pt x="0" y="165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AEBB45-4CDC-4523-B8FA-F0C4FBE0BBE0}">
      <dsp:nvSpPr>
        <dsp:cNvPr id="0" name=""/>
        <dsp:cNvSpPr/>
      </dsp:nvSpPr>
      <dsp:spPr>
        <a:xfrm>
          <a:off x="81548" y="1238073"/>
          <a:ext cx="118084" cy="921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060"/>
              </a:lnTo>
              <a:lnTo>
                <a:pt x="118084" y="9210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947E7E-15ED-4FBA-B744-BFE0AA3BDD55}">
      <dsp:nvSpPr>
        <dsp:cNvPr id="0" name=""/>
        <dsp:cNvSpPr/>
      </dsp:nvSpPr>
      <dsp:spPr>
        <a:xfrm>
          <a:off x="81548" y="1238073"/>
          <a:ext cx="118084" cy="362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126"/>
              </a:lnTo>
              <a:lnTo>
                <a:pt x="118084" y="362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5BB524-B736-4250-80B3-AC02ABF318C0}">
      <dsp:nvSpPr>
        <dsp:cNvPr id="0" name=""/>
        <dsp:cNvSpPr/>
      </dsp:nvSpPr>
      <dsp:spPr>
        <a:xfrm>
          <a:off x="396441" y="679139"/>
          <a:ext cx="2587113" cy="165318"/>
        </a:xfrm>
        <a:custGeom>
          <a:avLst/>
          <a:gdLst/>
          <a:ahLst/>
          <a:cxnLst/>
          <a:rect l="0" t="0" r="0" b="0"/>
          <a:pathLst>
            <a:path>
              <a:moveTo>
                <a:pt x="2587113" y="0"/>
              </a:moveTo>
              <a:lnTo>
                <a:pt x="2587113" y="82659"/>
              </a:lnTo>
              <a:lnTo>
                <a:pt x="0" y="82659"/>
              </a:lnTo>
              <a:lnTo>
                <a:pt x="0" y="1653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537C3-2951-4180-BC9F-E643BACBD9B5}">
      <dsp:nvSpPr>
        <dsp:cNvPr id="0" name=""/>
        <dsp:cNvSpPr/>
      </dsp:nvSpPr>
      <dsp:spPr>
        <a:xfrm>
          <a:off x="2589939" y="285523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WWAK Operations Manager</a:t>
          </a:r>
        </a:p>
      </dsp:txBody>
      <dsp:txXfrm>
        <a:off x="2589939" y="285523"/>
        <a:ext cx="787231" cy="393615"/>
      </dsp:txXfrm>
    </dsp:sp>
    <dsp:sp modelId="{9551AFE9-6583-4289-A62B-FECB858040D0}">
      <dsp:nvSpPr>
        <dsp:cNvPr id="0" name=""/>
        <dsp:cNvSpPr/>
      </dsp:nvSpPr>
      <dsp:spPr>
        <a:xfrm>
          <a:off x="2825" y="844457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Production Manager AM</a:t>
          </a:r>
        </a:p>
      </dsp:txBody>
      <dsp:txXfrm>
        <a:off x="2825" y="844457"/>
        <a:ext cx="787231" cy="393615"/>
      </dsp:txXfrm>
    </dsp:sp>
    <dsp:sp modelId="{5B3581C4-3D7E-4DA9-B7E3-49F2724829B9}">
      <dsp:nvSpPr>
        <dsp:cNvPr id="0" name=""/>
        <dsp:cNvSpPr/>
      </dsp:nvSpPr>
      <dsp:spPr>
        <a:xfrm>
          <a:off x="199633" y="1403392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Lead Techs AM x4</a:t>
          </a:r>
        </a:p>
      </dsp:txBody>
      <dsp:txXfrm>
        <a:off x="199633" y="1403392"/>
        <a:ext cx="787231" cy="393615"/>
      </dsp:txXfrm>
    </dsp:sp>
    <dsp:sp modelId="{0F269989-04DD-4CD2-AF94-703D07A863AE}">
      <dsp:nvSpPr>
        <dsp:cNvPr id="0" name=""/>
        <dsp:cNvSpPr/>
      </dsp:nvSpPr>
      <dsp:spPr>
        <a:xfrm>
          <a:off x="199633" y="1962326"/>
          <a:ext cx="787231" cy="393615"/>
        </a:xfrm>
        <a:prstGeom prst="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Pkg Techs AM x15</a:t>
          </a:r>
        </a:p>
      </dsp:txBody>
      <dsp:txXfrm>
        <a:off x="199633" y="1962326"/>
        <a:ext cx="787231" cy="393615"/>
      </dsp:txXfrm>
    </dsp:sp>
    <dsp:sp modelId="{D90364CA-5B9A-499C-8204-39BF5CB2C0DC}">
      <dsp:nvSpPr>
        <dsp:cNvPr id="0" name=""/>
        <dsp:cNvSpPr/>
      </dsp:nvSpPr>
      <dsp:spPr>
        <a:xfrm>
          <a:off x="955375" y="844457"/>
          <a:ext cx="1042853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Senior Production Team Leader PM</a:t>
          </a:r>
        </a:p>
      </dsp:txBody>
      <dsp:txXfrm>
        <a:off x="955375" y="844457"/>
        <a:ext cx="1042853" cy="393615"/>
      </dsp:txXfrm>
    </dsp:sp>
    <dsp:sp modelId="{762FDFCA-B30A-4E7E-9D58-537D8D3AD32C}">
      <dsp:nvSpPr>
        <dsp:cNvPr id="0" name=""/>
        <dsp:cNvSpPr/>
      </dsp:nvSpPr>
      <dsp:spPr>
        <a:xfrm>
          <a:off x="1216088" y="1403392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Lead Techs PM x2</a:t>
          </a:r>
        </a:p>
      </dsp:txBody>
      <dsp:txXfrm>
        <a:off x="1216088" y="1403392"/>
        <a:ext cx="787231" cy="393615"/>
      </dsp:txXfrm>
    </dsp:sp>
    <dsp:sp modelId="{92C2822B-783B-47A3-807B-E100AC4CFE1C}">
      <dsp:nvSpPr>
        <dsp:cNvPr id="0" name=""/>
        <dsp:cNvSpPr/>
      </dsp:nvSpPr>
      <dsp:spPr>
        <a:xfrm>
          <a:off x="1216088" y="1962326"/>
          <a:ext cx="787231" cy="393615"/>
        </a:xfrm>
        <a:prstGeom prst="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Pkg Techs PM x11</a:t>
          </a:r>
        </a:p>
      </dsp:txBody>
      <dsp:txXfrm>
        <a:off x="1216088" y="1962326"/>
        <a:ext cx="787231" cy="393615"/>
      </dsp:txXfrm>
    </dsp:sp>
    <dsp:sp modelId="{690508A8-9367-4622-8D23-65CDE1094922}">
      <dsp:nvSpPr>
        <dsp:cNvPr id="0" name=""/>
        <dsp:cNvSpPr/>
      </dsp:nvSpPr>
      <dsp:spPr>
        <a:xfrm>
          <a:off x="2163547" y="844457"/>
          <a:ext cx="943087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Senior Production Team Leader NS</a:t>
          </a:r>
        </a:p>
      </dsp:txBody>
      <dsp:txXfrm>
        <a:off x="2163547" y="844457"/>
        <a:ext cx="943087" cy="393615"/>
      </dsp:txXfrm>
    </dsp:sp>
    <dsp:sp modelId="{76150B3E-996F-44AF-8AC5-CB1BEEF39C38}">
      <dsp:nvSpPr>
        <dsp:cNvPr id="0" name=""/>
        <dsp:cNvSpPr/>
      </dsp:nvSpPr>
      <dsp:spPr>
        <a:xfrm>
          <a:off x="2399319" y="1403392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Lead Techs NS x2</a:t>
          </a:r>
        </a:p>
      </dsp:txBody>
      <dsp:txXfrm>
        <a:off x="2399319" y="1403392"/>
        <a:ext cx="787231" cy="393615"/>
      </dsp:txXfrm>
    </dsp:sp>
    <dsp:sp modelId="{F16A919A-CE7F-46B0-8D82-2E071339D3D8}">
      <dsp:nvSpPr>
        <dsp:cNvPr id="0" name=""/>
        <dsp:cNvSpPr/>
      </dsp:nvSpPr>
      <dsp:spPr>
        <a:xfrm>
          <a:off x="2399319" y="1962326"/>
          <a:ext cx="787231" cy="393615"/>
        </a:xfrm>
        <a:prstGeom prst="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/>
            <a:t>Pkg Techs NS x9</a:t>
          </a:r>
        </a:p>
      </dsp:txBody>
      <dsp:txXfrm>
        <a:off x="2399319" y="1962326"/>
        <a:ext cx="787231" cy="393615"/>
      </dsp:txXfrm>
    </dsp:sp>
    <dsp:sp modelId="{7AEA5A57-F515-47AA-9044-EF3BD965A1C5}">
      <dsp:nvSpPr>
        <dsp:cNvPr id="0" name=""/>
        <dsp:cNvSpPr/>
      </dsp:nvSpPr>
      <dsp:spPr>
        <a:xfrm>
          <a:off x="2399319" y="2521260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Forklift Operators NS x4</a:t>
          </a:r>
        </a:p>
      </dsp:txBody>
      <dsp:txXfrm>
        <a:off x="2399319" y="2521260"/>
        <a:ext cx="787231" cy="393615"/>
      </dsp:txXfrm>
    </dsp:sp>
    <dsp:sp modelId="{6BB444C4-1BB0-4665-80DA-B7889A35679B}">
      <dsp:nvSpPr>
        <dsp:cNvPr id="0" name=""/>
        <dsp:cNvSpPr/>
      </dsp:nvSpPr>
      <dsp:spPr>
        <a:xfrm>
          <a:off x="3271953" y="844457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Production Technologist</a:t>
          </a:r>
        </a:p>
      </dsp:txBody>
      <dsp:txXfrm>
        <a:off x="3271953" y="844457"/>
        <a:ext cx="787231" cy="393615"/>
      </dsp:txXfrm>
    </dsp:sp>
    <dsp:sp modelId="{46C3B165-B76D-45B3-999A-CB52F2305ABD}">
      <dsp:nvSpPr>
        <dsp:cNvPr id="0" name=""/>
        <dsp:cNvSpPr/>
      </dsp:nvSpPr>
      <dsp:spPr>
        <a:xfrm>
          <a:off x="4224503" y="844457"/>
          <a:ext cx="787231" cy="39361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>
              <a:solidFill>
                <a:schemeClr val="lt1"/>
              </a:solidFill>
            </a:rPr>
            <a:t>Process Improvement Advisor</a:t>
          </a:r>
        </a:p>
      </dsp:txBody>
      <dsp:txXfrm>
        <a:off x="4224503" y="844457"/>
        <a:ext cx="787231" cy="393615"/>
      </dsp:txXfrm>
    </dsp:sp>
    <dsp:sp modelId="{2F4269EE-B481-4DEC-BC80-E9348A8850E9}">
      <dsp:nvSpPr>
        <dsp:cNvPr id="0" name=""/>
        <dsp:cNvSpPr/>
      </dsp:nvSpPr>
      <dsp:spPr>
        <a:xfrm>
          <a:off x="4421311" y="1403392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Production Coordinator</a:t>
          </a:r>
        </a:p>
      </dsp:txBody>
      <dsp:txXfrm>
        <a:off x="4421311" y="1403392"/>
        <a:ext cx="787231" cy="393615"/>
      </dsp:txXfrm>
    </dsp:sp>
    <dsp:sp modelId="{FED542C3-F196-4191-A6E3-72D7F5A51E82}">
      <dsp:nvSpPr>
        <dsp:cNvPr id="0" name=""/>
        <dsp:cNvSpPr/>
      </dsp:nvSpPr>
      <dsp:spPr>
        <a:xfrm>
          <a:off x="5177053" y="844457"/>
          <a:ext cx="787231" cy="39361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0" kern="1200"/>
            <a:t>Cellar &amp; Services Manager</a:t>
          </a:r>
        </a:p>
      </dsp:txBody>
      <dsp:txXfrm>
        <a:off x="5177053" y="844457"/>
        <a:ext cx="787231" cy="393615"/>
      </dsp:txXfrm>
    </dsp:sp>
    <dsp:sp modelId="{A1A6E7DB-C10C-4A83-8664-D952F3D7D78C}">
      <dsp:nvSpPr>
        <dsp:cNvPr id="0" name=""/>
        <dsp:cNvSpPr/>
      </dsp:nvSpPr>
      <dsp:spPr>
        <a:xfrm>
          <a:off x="5373861" y="1403392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Lab Coordinator + Lab TMs x3</a:t>
          </a:r>
        </a:p>
      </dsp:txBody>
      <dsp:txXfrm>
        <a:off x="5373861" y="1403392"/>
        <a:ext cx="787231" cy="393615"/>
      </dsp:txXfrm>
    </dsp:sp>
    <dsp:sp modelId="{0CE73434-FAF5-408D-AF6E-53EEAA2E5BD4}">
      <dsp:nvSpPr>
        <dsp:cNvPr id="0" name=""/>
        <dsp:cNvSpPr/>
      </dsp:nvSpPr>
      <dsp:spPr>
        <a:xfrm>
          <a:off x="5373861" y="1962326"/>
          <a:ext cx="787231" cy="393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/>
            <a:t>Cellar Coordinator +TMs x4</a:t>
          </a:r>
        </a:p>
      </dsp:txBody>
      <dsp:txXfrm>
        <a:off x="5373861" y="1962326"/>
        <a:ext cx="787231" cy="393615"/>
      </dsp:txXfrm>
    </dsp:sp>
  </dsp:spTree>
</dsp:drawing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VJRNWZSEHSKA-1762204766-943</_dlc_DocId>
    <_dlc_DocIdUrl xmlns="a77a3981-cc5e-4c0f-b532-caace0c133c7">
      <Url>https://wineworksgroup.sharepoint.com/OurTeam/_layouts/15/DocIdRedir.aspx?ID=VJRNWZSEHSKA-1762204766-943</Url>
      <Description>VJRNWZSEHSKA-1762204766-943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  <UserInfo>
        <DisplayName>Digna Soni (WineWorks Auckland)</DisplayName>
        <AccountId>34224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b4ef93c569cdcfe24caaa3c94baee6ee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5bc2edd50d98cb837478d63beedb1510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customXml/itemProps2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0143C5-A896-431A-8C13-5E4151F4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Wineworks Internal Template-Styleguide.dotx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Quinn Ramsay (WineWorks Auckland)</cp:lastModifiedBy>
  <cp:revision>15</cp:revision>
  <cp:lastPrinted>2024-10-31T20:12:00Z</cp:lastPrinted>
  <dcterms:created xsi:type="dcterms:W3CDTF">2025-04-29T20:11:00Z</dcterms:created>
  <dcterms:modified xsi:type="dcterms:W3CDTF">2025-07-20T21:24:50Z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9a6b904c-bdc8-40e2-a25a-925d2ee8b0aa</vt:lpwstr>
  </property>
</Properties>
</file>